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4518B" w14:textId="77777777" w:rsidR="008622D2" w:rsidRPr="00107F32" w:rsidRDefault="00FB4702" w:rsidP="00FB47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107F32">
        <w:rPr>
          <w:rFonts w:ascii="Arial" w:hAnsi="Arial" w:cs="Arial"/>
          <w:b/>
          <w:color w:val="010000"/>
          <w:sz w:val="20"/>
        </w:rPr>
        <w:t>NQN</w:t>
      </w:r>
      <w:proofErr w:type="spellEnd"/>
      <w:r w:rsidRPr="00107F32">
        <w:rPr>
          <w:rFonts w:ascii="Arial" w:hAnsi="Arial" w:cs="Arial"/>
          <w:b/>
          <w:color w:val="010000"/>
          <w:sz w:val="20"/>
        </w:rPr>
        <w:t>: Board Resolution</w:t>
      </w:r>
    </w:p>
    <w:p w14:paraId="0F14518C" w14:textId="77777777" w:rsidR="008622D2" w:rsidRPr="00107F32" w:rsidRDefault="00FB4702" w:rsidP="00FB47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F32">
        <w:rPr>
          <w:rFonts w:ascii="Arial" w:hAnsi="Arial" w:cs="Arial"/>
          <w:color w:val="010000"/>
          <w:sz w:val="20"/>
        </w:rPr>
        <w:t xml:space="preserve">On March 18, 2024, </w:t>
      </w:r>
      <w:proofErr w:type="spellStart"/>
      <w:r w:rsidRPr="00107F32">
        <w:rPr>
          <w:rFonts w:ascii="Arial" w:hAnsi="Arial" w:cs="Arial"/>
          <w:color w:val="010000"/>
          <w:sz w:val="20"/>
        </w:rPr>
        <w:t>Quang</w:t>
      </w:r>
      <w:proofErr w:type="spellEnd"/>
      <w:r w:rsidRPr="00107F3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07F32">
        <w:rPr>
          <w:rFonts w:ascii="Arial" w:hAnsi="Arial" w:cs="Arial"/>
          <w:color w:val="010000"/>
          <w:sz w:val="20"/>
        </w:rPr>
        <w:t>Ninh</w:t>
      </w:r>
      <w:proofErr w:type="spellEnd"/>
      <w:r w:rsidRPr="00107F32">
        <w:rPr>
          <w:rFonts w:ascii="Arial" w:hAnsi="Arial" w:cs="Arial"/>
          <w:color w:val="010000"/>
          <w:sz w:val="20"/>
        </w:rPr>
        <w:t xml:space="preserve"> Clean Water Joint Stock Company announced Resolution No. 1000-NQ/</w:t>
      </w:r>
      <w:proofErr w:type="spellStart"/>
      <w:r w:rsidRPr="00107F32">
        <w:rPr>
          <w:rFonts w:ascii="Arial" w:hAnsi="Arial" w:cs="Arial"/>
          <w:color w:val="010000"/>
          <w:sz w:val="20"/>
        </w:rPr>
        <w:t>NK2-HDQT</w:t>
      </w:r>
      <w:proofErr w:type="spellEnd"/>
      <w:r w:rsidRPr="00107F32">
        <w:rPr>
          <w:rFonts w:ascii="Arial" w:hAnsi="Arial" w:cs="Arial"/>
          <w:color w:val="010000"/>
          <w:sz w:val="20"/>
        </w:rPr>
        <w:t xml:space="preserve"> on approving the extension of the time to organize the Annual General Meeting of Shareholders 2024, as follows:</w:t>
      </w:r>
    </w:p>
    <w:p w14:paraId="0F14518D" w14:textId="1AD6B539" w:rsidR="008622D2" w:rsidRPr="00107F32" w:rsidRDefault="00FB4702" w:rsidP="00FB47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F32">
        <w:rPr>
          <w:rFonts w:ascii="Arial" w:hAnsi="Arial" w:cs="Arial"/>
          <w:color w:val="010000"/>
          <w:sz w:val="20"/>
        </w:rPr>
        <w:t xml:space="preserve">‎‎Article 1. Approve the extension of time to organize the Annual General Meeting of Shareholders 2024 (attached with </w:t>
      </w:r>
      <w:r w:rsidR="002F073C" w:rsidRPr="00107F32">
        <w:rPr>
          <w:rFonts w:ascii="Arial" w:hAnsi="Arial" w:cs="Arial"/>
          <w:color w:val="010000"/>
          <w:sz w:val="20"/>
        </w:rPr>
        <w:t>p</w:t>
      </w:r>
      <w:r w:rsidRPr="00107F32">
        <w:rPr>
          <w:rFonts w:ascii="Arial" w:hAnsi="Arial" w:cs="Arial"/>
          <w:color w:val="010000"/>
          <w:sz w:val="20"/>
        </w:rPr>
        <w:t>roposal No. 26/</w:t>
      </w:r>
      <w:proofErr w:type="spellStart"/>
      <w:r w:rsidRPr="00107F32">
        <w:rPr>
          <w:rFonts w:ascii="Arial" w:hAnsi="Arial" w:cs="Arial"/>
          <w:color w:val="010000"/>
          <w:sz w:val="20"/>
        </w:rPr>
        <w:t>CTN</w:t>
      </w:r>
      <w:proofErr w:type="spellEnd"/>
      <w:r w:rsidRPr="00107F32">
        <w:rPr>
          <w:rFonts w:ascii="Arial" w:hAnsi="Arial" w:cs="Arial"/>
          <w:color w:val="010000"/>
          <w:sz w:val="20"/>
        </w:rPr>
        <w:t>-TK-</w:t>
      </w:r>
      <w:proofErr w:type="spellStart"/>
      <w:r w:rsidRPr="00107F32">
        <w:rPr>
          <w:rFonts w:ascii="Arial" w:hAnsi="Arial" w:cs="Arial"/>
          <w:color w:val="010000"/>
          <w:sz w:val="20"/>
        </w:rPr>
        <w:t>CDCN</w:t>
      </w:r>
      <w:proofErr w:type="spellEnd"/>
      <w:r w:rsidRPr="00107F32">
        <w:rPr>
          <w:rFonts w:ascii="Arial" w:hAnsi="Arial" w:cs="Arial"/>
          <w:color w:val="010000"/>
          <w:sz w:val="20"/>
        </w:rPr>
        <w:t xml:space="preserve"> dated March 12, 2024 of the Person in charge of Corporate governance-cum-Company Secretar</w:t>
      </w:r>
      <w:r w:rsidR="002F073C" w:rsidRPr="00107F32">
        <w:rPr>
          <w:rFonts w:ascii="Arial" w:hAnsi="Arial" w:cs="Arial"/>
          <w:color w:val="010000"/>
          <w:sz w:val="20"/>
        </w:rPr>
        <w:t>iat</w:t>
      </w:r>
      <w:r w:rsidRPr="00107F32">
        <w:rPr>
          <w:rFonts w:ascii="Arial" w:hAnsi="Arial" w:cs="Arial"/>
          <w:color w:val="010000"/>
          <w:sz w:val="20"/>
        </w:rPr>
        <w:t>), as follows:</w:t>
      </w:r>
    </w:p>
    <w:p w14:paraId="0F14518E" w14:textId="77777777" w:rsidR="008622D2" w:rsidRPr="00107F32" w:rsidRDefault="00FB4702" w:rsidP="00FB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F32">
        <w:rPr>
          <w:rFonts w:ascii="Arial" w:hAnsi="Arial" w:cs="Arial"/>
          <w:color w:val="010000"/>
          <w:sz w:val="20"/>
        </w:rPr>
        <w:t>Extension period: Organize the Annual General Meeting of Shareholders 2024: Expected to be before June 30, 2024 (specific time will be announced on the Company's website and sent to Shareholders in the notice of meeting invitation as prescribed).</w:t>
      </w:r>
    </w:p>
    <w:p w14:paraId="0F14518F" w14:textId="77777777" w:rsidR="008622D2" w:rsidRPr="00107F32" w:rsidRDefault="00FB4702" w:rsidP="00FB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F32">
        <w:rPr>
          <w:rFonts w:ascii="Arial" w:hAnsi="Arial" w:cs="Arial"/>
          <w:color w:val="010000"/>
          <w:sz w:val="20"/>
        </w:rPr>
        <w:t>Record date of the list of shareholders: May 31, 2024</w:t>
      </w:r>
    </w:p>
    <w:p w14:paraId="0F145190" w14:textId="074DC621" w:rsidR="008622D2" w:rsidRPr="00107F32" w:rsidRDefault="00FB4702" w:rsidP="00FB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F32">
        <w:rPr>
          <w:rFonts w:ascii="Arial" w:hAnsi="Arial" w:cs="Arial"/>
          <w:color w:val="010000"/>
          <w:sz w:val="20"/>
        </w:rPr>
        <w:t>Venue: Hall</w:t>
      </w:r>
      <w:r w:rsidR="002F073C" w:rsidRPr="00107F32">
        <w:rPr>
          <w:rFonts w:ascii="Arial" w:hAnsi="Arial" w:cs="Arial"/>
          <w:color w:val="010000"/>
          <w:sz w:val="20"/>
        </w:rPr>
        <w:t xml:space="preserve"> on the</w:t>
      </w:r>
      <w:r w:rsidRPr="00107F32">
        <w:rPr>
          <w:rFonts w:ascii="Arial" w:hAnsi="Arial" w:cs="Arial"/>
          <w:color w:val="010000"/>
          <w:sz w:val="20"/>
        </w:rPr>
        <w:t xml:space="preserve"> 6th floor - Office of </w:t>
      </w:r>
      <w:proofErr w:type="spellStart"/>
      <w:r w:rsidRPr="00107F32">
        <w:rPr>
          <w:rFonts w:ascii="Arial" w:hAnsi="Arial" w:cs="Arial"/>
          <w:color w:val="010000"/>
          <w:sz w:val="20"/>
        </w:rPr>
        <w:t>Quang</w:t>
      </w:r>
      <w:proofErr w:type="spellEnd"/>
      <w:r w:rsidRPr="00107F3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07F32">
        <w:rPr>
          <w:rFonts w:ascii="Arial" w:hAnsi="Arial" w:cs="Arial"/>
          <w:color w:val="010000"/>
          <w:sz w:val="20"/>
        </w:rPr>
        <w:t>Ninh</w:t>
      </w:r>
      <w:proofErr w:type="spellEnd"/>
      <w:r w:rsidRPr="00107F32">
        <w:rPr>
          <w:rFonts w:ascii="Arial" w:hAnsi="Arial" w:cs="Arial"/>
          <w:color w:val="010000"/>
          <w:sz w:val="20"/>
        </w:rPr>
        <w:t xml:space="preserve"> Clean Water Joint Stock Company, No. 449 Nguyen Van Cu Street, Hong Hai Ward, Ha Long City, </w:t>
      </w:r>
      <w:proofErr w:type="spellStart"/>
      <w:r w:rsidRPr="00107F32">
        <w:rPr>
          <w:rFonts w:ascii="Arial" w:hAnsi="Arial" w:cs="Arial"/>
          <w:color w:val="010000"/>
          <w:sz w:val="20"/>
        </w:rPr>
        <w:t>Quang</w:t>
      </w:r>
      <w:proofErr w:type="spellEnd"/>
      <w:r w:rsidRPr="00107F3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07F32">
        <w:rPr>
          <w:rFonts w:ascii="Arial" w:hAnsi="Arial" w:cs="Arial"/>
          <w:color w:val="010000"/>
          <w:sz w:val="20"/>
        </w:rPr>
        <w:t>Ninh</w:t>
      </w:r>
      <w:proofErr w:type="spellEnd"/>
      <w:r w:rsidRPr="00107F32">
        <w:rPr>
          <w:rFonts w:ascii="Arial" w:hAnsi="Arial" w:cs="Arial"/>
          <w:color w:val="010000"/>
          <w:sz w:val="20"/>
        </w:rPr>
        <w:t xml:space="preserve"> Province.</w:t>
      </w:r>
    </w:p>
    <w:p w14:paraId="0F145191" w14:textId="77777777" w:rsidR="008622D2" w:rsidRPr="00107F32" w:rsidRDefault="00FB4702" w:rsidP="00FB47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F32">
        <w:rPr>
          <w:rFonts w:ascii="Arial" w:hAnsi="Arial" w:cs="Arial"/>
          <w:color w:val="010000"/>
          <w:sz w:val="20"/>
        </w:rPr>
        <w:t>‎‎Article 2. Implementation.</w:t>
      </w:r>
    </w:p>
    <w:p w14:paraId="0F145192" w14:textId="77777777" w:rsidR="008622D2" w:rsidRPr="00107F32" w:rsidRDefault="00FB4702" w:rsidP="00FB47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F32">
        <w:rPr>
          <w:rFonts w:ascii="Arial" w:hAnsi="Arial" w:cs="Arial"/>
          <w:color w:val="010000"/>
          <w:sz w:val="20"/>
        </w:rPr>
        <w:t>The Board of Directors authorizes the Chair of the Board of Directors to direct the following contents:</w:t>
      </w:r>
    </w:p>
    <w:p w14:paraId="0F145193" w14:textId="77777777" w:rsidR="008622D2" w:rsidRPr="00107F32" w:rsidRDefault="00FB4702" w:rsidP="00FB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F32">
        <w:rPr>
          <w:rFonts w:ascii="Arial" w:hAnsi="Arial" w:cs="Arial"/>
          <w:color w:val="010000"/>
          <w:sz w:val="20"/>
        </w:rPr>
        <w:t>Direct the performance of procedures to record the list of shareholders attending the Annual General Meeting of Shareholders 2024 as prescribed.</w:t>
      </w:r>
    </w:p>
    <w:p w14:paraId="0F145194" w14:textId="388596C3" w:rsidR="008622D2" w:rsidRPr="00107F32" w:rsidRDefault="00FB4702" w:rsidP="00FB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F32">
        <w:rPr>
          <w:rFonts w:ascii="Arial" w:hAnsi="Arial" w:cs="Arial"/>
          <w:color w:val="010000"/>
          <w:sz w:val="20"/>
        </w:rPr>
        <w:t>Direct prepar</w:t>
      </w:r>
      <w:r w:rsidR="00E0697C" w:rsidRPr="00107F32">
        <w:rPr>
          <w:rFonts w:ascii="Arial" w:hAnsi="Arial" w:cs="Arial"/>
          <w:color w:val="010000"/>
          <w:sz w:val="20"/>
        </w:rPr>
        <w:t>ing</w:t>
      </w:r>
      <w:r w:rsidRPr="00107F32">
        <w:rPr>
          <w:rFonts w:ascii="Arial" w:hAnsi="Arial" w:cs="Arial"/>
          <w:color w:val="010000"/>
          <w:sz w:val="20"/>
        </w:rPr>
        <w:t xml:space="preserve"> draft documents to the Board of Directors for consideration and approval for the Meeting contents.</w:t>
      </w:r>
    </w:p>
    <w:p w14:paraId="0F145195" w14:textId="679027A8" w:rsidR="008622D2" w:rsidRPr="00107F32" w:rsidRDefault="00FB4702" w:rsidP="00FB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F32">
        <w:rPr>
          <w:rFonts w:ascii="Arial" w:hAnsi="Arial" w:cs="Arial"/>
          <w:color w:val="010000"/>
          <w:sz w:val="20"/>
        </w:rPr>
        <w:t xml:space="preserve">Direct </w:t>
      </w:r>
      <w:proofErr w:type="spellStart"/>
      <w:r w:rsidRPr="00107F32">
        <w:rPr>
          <w:rFonts w:ascii="Arial" w:hAnsi="Arial" w:cs="Arial"/>
          <w:color w:val="010000"/>
          <w:sz w:val="20"/>
        </w:rPr>
        <w:t>notif</w:t>
      </w:r>
      <w:r w:rsidR="00107F32" w:rsidRPr="00107F32">
        <w:rPr>
          <w:rFonts w:ascii="Arial" w:hAnsi="Arial" w:cs="Arial"/>
          <w:color w:val="010000"/>
          <w:sz w:val="20"/>
        </w:rPr>
        <w:t>ing</w:t>
      </w:r>
      <w:proofErr w:type="spellEnd"/>
      <w:r w:rsidRPr="00107F32">
        <w:rPr>
          <w:rFonts w:ascii="Arial" w:hAnsi="Arial" w:cs="Arial"/>
          <w:color w:val="010000"/>
          <w:sz w:val="20"/>
        </w:rPr>
        <w:t xml:space="preserve"> shareholders about the agenda, documents, time and venue of the Meeting as per current regulations.</w:t>
      </w:r>
    </w:p>
    <w:p w14:paraId="0F145196" w14:textId="77777777" w:rsidR="008622D2" w:rsidRPr="00107F32" w:rsidRDefault="00FB4702" w:rsidP="00FB4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F32">
        <w:rPr>
          <w:rFonts w:ascii="Arial" w:hAnsi="Arial" w:cs="Arial"/>
          <w:color w:val="010000"/>
          <w:sz w:val="20"/>
        </w:rPr>
        <w:t>Direct the other tasks relevant to the organization of the Meeting under the prescribed authority.</w:t>
      </w:r>
    </w:p>
    <w:p w14:paraId="0F145197" w14:textId="77777777" w:rsidR="008622D2" w:rsidRPr="00107F32" w:rsidRDefault="00FB4702" w:rsidP="00FB47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7F32">
        <w:rPr>
          <w:rFonts w:ascii="Arial" w:hAnsi="Arial" w:cs="Arial"/>
          <w:color w:val="010000"/>
          <w:sz w:val="20"/>
        </w:rPr>
        <w:t>‎‎Article 3. This Resolution takes effect from the date of its signing. The Board of Directors, the Executive Board, relevant departments, units, organizations, and individuals are responsible for implementation.</w:t>
      </w:r>
    </w:p>
    <w:sectPr w:rsidR="008622D2" w:rsidRPr="00107F32" w:rsidSect="00FB470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26A8"/>
    <w:multiLevelType w:val="multilevel"/>
    <w:tmpl w:val="7AEADB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D2"/>
    <w:rsid w:val="00107F32"/>
    <w:rsid w:val="002F073C"/>
    <w:rsid w:val="008622D2"/>
    <w:rsid w:val="00971E5F"/>
    <w:rsid w:val="00E0697C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4518B"/>
  <w15:docId w15:val="{E1466280-C4E8-4053-B0E1-010EBC77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NA2hubRNVokzCHXmS59sIbDRJg==">CgMxLjA4AHIhMUlBcTF0VUpUUXVhdV9aSmxfLXhRdlhxTUlWZUhRQ0VS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2024-03-21T03:28:00Z</dcterms:created>
  <dcterms:modified xsi:type="dcterms:W3CDTF">2024-03-21T03:28:00Z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8b52105f1cc7f8a2ca39431aa5770373130557eab13c66512d2e5296ae2c9b14</vt:lpwstr>
  </property>
</Properties>
</file>