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3D523" w14:textId="77777777" w:rsidR="002A5630" w:rsidRPr="001539E0" w:rsidRDefault="00A63407" w:rsidP="00A634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1539E0">
        <w:rPr>
          <w:rFonts w:ascii="Arial" w:hAnsi="Arial" w:cs="Arial"/>
          <w:b/>
          <w:color w:val="010000"/>
          <w:sz w:val="20"/>
        </w:rPr>
        <w:t>PVM</w:t>
      </w:r>
      <w:proofErr w:type="spellEnd"/>
      <w:r w:rsidRPr="001539E0">
        <w:rPr>
          <w:rFonts w:ascii="Arial" w:hAnsi="Arial" w:cs="Arial"/>
          <w:b/>
          <w:color w:val="010000"/>
          <w:sz w:val="20"/>
        </w:rPr>
        <w:t>: Explanation for the difference in profit</w:t>
      </w:r>
    </w:p>
    <w:p w14:paraId="1073D524" w14:textId="77777777" w:rsidR="002A5630" w:rsidRPr="001539E0" w:rsidRDefault="00A63407" w:rsidP="00A634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39E0">
        <w:rPr>
          <w:rFonts w:ascii="Arial" w:hAnsi="Arial" w:cs="Arial"/>
          <w:color w:val="010000"/>
          <w:sz w:val="20"/>
        </w:rPr>
        <w:t xml:space="preserve">On March 18, 2024, </w:t>
      </w:r>
      <w:proofErr w:type="spellStart"/>
      <w:r w:rsidRPr="001539E0">
        <w:rPr>
          <w:rFonts w:ascii="Arial" w:hAnsi="Arial" w:cs="Arial"/>
          <w:color w:val="010000"/>
          <w:sz w:val="20"/>
        </w:rPr>
        <w:t>Petrovietnam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Machinery - Technology Joint Stock Company announced Official Dispatch No. 57/</w:t>
      </w:r>
      <w:proofErr w:type="spellStart"/>
      <w:r w:rsidRPr="001539E0">
        <w:rPr>
          <w:rFonts w:ascii="Arial" w:hAnsi="Arial" w:cs="Arial"/>
          <w:color w:val="010000"/>
          <w:sz w:val="20"/>
        </w:rPr>
        <w:t>MTB-TCKT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on explaining the difference in profit after tax in 2023 as follows:</w:t>
      </w:r>
    </w:p>
    <w:p w14:paraId="1073D526" w14:textId="77777777" w:rsidR="002A5630" w:rsidRPr="001539E0" w:rsidRDefault="00A63407" w:rsidP="00A634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39E0">
        <w:rPr>
          <w:rFonts w:ascii="Arial" w:hAnsi="Arial" w:cs="Arial"/>
          <w:color w:val="010000"/>
          <w:sz w:val="20"/>
        </w:rPr>
        <w:t xml:space="preserve">Profit after tax in 2023 in the audited consolidated Financial Statements increased by </w:t>
      </w:r>
      <w:proofErr w:type="spellStart"/>
      <w:r w:rsidRPr="001539E0">
        <w:rPr>
          <w:rFonts w:ascii="Arial" w:hAnsi="Arial" w:cs="Arial"/>
          <w:color w:val="010000"/>
          <w:sz w:val="20"/>
        </w:rPr>
        <w:t>VND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104,262,062,781, an increase of 255.52% compared to the same period in 2022.</w:t>
      </w:r>
    </w:p>
    <w:p w14:paraId="1073D527" w14:textId="0D1629EA" w:rsidR="002A5630" w:rsidRPr="001539E0" w:rsidRDefault="00A63407" w:rsidP="00A634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39E0">
        <w:rPr>
          <w:rFonts w:ascii="Arial" w:hAnsi="Arial" w:cs="Arial"/>
          <w:color w:val="010000"/>
          <w:sz w:val="20"/>
        </w:rPr>
        <w:t xml:space="preserve">The main reason was that Profit after tax in 2023 in the audited separate Financial Statements increased by </w:t>
      </w:r>
      <w:proofErr w:type="spellStart"/>
      <w:r w:rsidRPr="001539E0">
        <w:rPr>
          <w:rFonts w:ascii="Arial" w:hAnsi="Arial" w:cs="Arial"/>
          <w:color w:val="010000"/>
          <w:sz w:val="20"/>
        </w:rPr>
        <w:t>VND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100,303,132,354, an increase of 269% compared to the same period in 2022, as explained </w:t>
      </w:r>
      <w:r w:rsidR="004B0E2A" w:rsidRPr="001539E0">
        <w:rPr>
          <w:rFonts w:ascii="Arial" w:hAnsi="Arial" w:cs="Arial"/>
          <w:color w:val="010000"/>
          <w:sz w:val="20"/>
        </w:rPr>
        <w:t>in</w:t>
      </w:r>
      <w:r w:rsidRPr="001539E0">
        <w:rPr>
          <w:rFonts w:ascii="Arial" w:hAnsi="Arial" w:cs="Arial"/>
          <w:color w:val="010000"/>
          <w:sz w:val="20"/>
        </w:rPr>
        <w:t xml:space="preserve"> the information disclosure of the separate Financial Statements 2023 (audited); Subsidiary - </w:t>
      </w:r>
      <w:proofErr w:type="spellStart"/>
      <w:r w:rsidRPr="001539E0">
        <w:rPr>
          <w:rFonts w:ascii="Arial" w:hAnsi="Arial" w:cs="Arial"/>
          <w:color w:val="010000"/>
          <w:sz w:val="20"/>
        </w:rPr>
        <w:t>Machino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Thanh Dat Joint Stock Company also achieved a profit of </w:t>
      </w:r>
      <w:proofErr w:type="spellStart"/>
      <w:r w:rsidRPr="001539E0">
        <w:rPr>
          <w:rFonts w:ascii="Arial" w:hAnsi="Arial" w:cs="Arial"/>
          <w:color w:val="010000"/>
          <w:sz w:val="20"/>
        </w:rPr>
        <w:t>VND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2.45 billion in 2023 (no profit had yet arisen in 2022 when it was newly established).</w:t>
      </w:r>
    </w:p>
    <w:p w14:paraId="1073D528" w14:textId="4A62810F" w:rsidR="002A5630" w:rsidRPr="001539E0" w:rsidRDefault="00A63407" w:rsidP="00A634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39E0">
        <w:rPr>
          <w:rFonts w:ascii="Arial" w:hAnsi="Arial" w:cs="Arial"/>
          <w:color w:val="010000"/>
          <w:sz w:val="20"/>
        </w:rPr>
        <w:t xml:space="preserve">In addition, the company also made retroactive </w:t>
      </w:r>
      <w:r w:rsidR="00CD31AE" w:rsidRPr="001539E0">
        <w:rPr>
          <w:rFonts w:ascii="Arial" w:hAnsi="Arial" w:cs="Arial"/>
          <w:color w:val="010000"/>
          <w:sz w:val="20"/>
        </w:rPr>
        <w:t>adjustments</w:t>
      </w:r>
      <w:r w:rsidRPr="001539E0">
        <w:rPr>
          <w:rFonts w:ascii="Arial" w:hAnsi="Arial" w:cs="Arial"/>
          <w:color w:val="010000"/>
          <w:sz w:val="20"/>
        </w:rPr>
        <w:t xml:space="preserve"> to a number of targets on the Consolidated Financial Statements for the fiscal year ending December 31, 2022, specifically as follows:</w:t>
      </w:r>
    </w:p>
    <w:p w14:paraId="1073D529" w14:textId="47DB7961" w:rsidR="002A5630" w:rsidRPr="001539E0" w:rsidRDefault="00A63407" w:rsidP="00A63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39E0">
        <w:rPr>
          <w:rFonts w:ascii="Arial" w:hAnsi="Arial" w:cs="Arial"/>
          <w:color w:val="010000"/>
          <w:sz w:val="20"/>
        </w:rPr>
        <w:t>Record interest expenses from previous years at Vietnam Public Joint Stock Commercial Bank based on Memorandum of Agreement No. 0806/2023/BB/</w:t>
      </w:r>
      <w:proofErr w:type="spellStart"/>
      <w:r w:rsidRPr="001539E0">
        <w:rPr>
          <w:rFonts w:ascii="Arial" w:hAnsi="Arial" w:cs="Arial"/>
          <w:color w:val="010000"/>
          <w:sz w:val="20"/>
        </w:rPr>
        <w:t>PVB-PVMachino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on receiving collateral to replace debt obligations and Transfer contract No. 0806/</w:t>
      </w:r>
      <w:proofErr w:type="spellStart"/>
      <w:r w:rsidRPr="001539E0">
        <w:rPr>
          <w:rFonts w:ascii="Arial" w:hAnsi="Arial" w:cs="Arial"/>
          <w:color w:val="010000"/>
          <w:sz w:val="20"/>
        </w:rPr>
        <w:t>HDCNVG-PVMACHINO-PVcomBank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dated June 8, 2023 on transferring </w:t>
      </w:r>
      <w:proofErr w:type="spellStart"/>
      <w:r w:rsidRPr="001539E0">
        <w:rPr>
          <w:rFonts w:ascii="Arial" w:hAnsi="Arial" w:cs="Arial"/>
          <w:color w:val="010000"/>
          <w:sz w:val="20"/>
        </w:rPr>
        <w:t>PVMACHINO's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contributed capital at </w:t>
      </w:r>
      <w:proofErr w:type="spellStart"/>
      <w:r w:rsidRPr="001539E0">
        <w:rPr>
          <w:rFonts w:ascii="Arial" w:hAnsi="Arial" w:cs="Arial"/>
          <w:color w:val="010000"/>
          <w:sz w:val="20"/>
        </w:rPr>
        <w:t>HH3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Nam An </w:t>
      </w:r>
      <w:proofErr w:type="spellStart"/>
      <w:r w:rsidRPr="001539E0">
        <w:rPr>
          <w:rFonts w:ascii="Arial" w:hAnsi="Arial" w:cs="Arial"/>
          <w:color w:val="010000"/>
          <w:sz w:val="20"/>
        </w:rPr>
        <w:t>Khanh</w:t>
      </w:r>
      <w:proofErr w:type="spellEnd"/>
      <w:r w:rsidR="00855947" w:rsidRPr="001539E0">
        <w:rPr>
          <w:rFonts w:ascii="Arial" w:hAnsi="Arial" w:cs="Arial"/>
          <w:color w:val="010000"/>
          <w:sz w:val="20"/>
        </w:rPr>
        <w:t xml:space="preserve"> Project</w:t>
      </w:r>
      <w:r w:rsidRPr="001539E0">
        <w:rPr>
          <w:rFonts w:ascii="Arial" w:hAnsi="Arial" w:cs="Arial"/>
          <w:color w:val="010000"/>
          <w:sz w:val="20"/>
        </w:rPr>
        <w:t xml:space="preserve">, Hoai Duc, Hanoi with amount of </w:t>
      </w:r>
      <w:proofErr w:type="spellStart"/>
      <w:r w:rsidRPr="001539E0">
        <w:rPr>
          <w:rFonts w:ascii="Arial" w:hAnsi="Arial" w:cs="Arial"/>
          <w:color w:val="010000"/>
          <w:sz w:val="20"/>
        </w:rPr>
        <w:t>VND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57,854,509,800.</w:t>
      </w:r>
    </w:p>
    <w:p w14:paraId="1073D52A" w14:textId="41D14C9E" w:rsidR="002A5630" w:rsidRPr="001539E0" w:rsidRDefault="00A63407" w:rsidP="00A63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39E0">
        <w:rPr>
          <w:rFonts w:ascii="Arial" w:hAnsi="Arial" w:cs="Arial"/>
          <w:color w:val="010000"/>
          <w:sz w:val="20"/>
        </w:rPr>
        <w:t xml:space="preserve">Adjust based on the Tax Authority's notice at the Subsidiary - </w:t>
      </w:r>
      <w:proofErr w:type="spellStart"/>
      <w:r w:rsidRPr="001539E0">
        <w:rPr>
          <w:rFonts w:ascii="Arial" w:hAnsi="Arial" w:cs="Arial"/>
          <w:color w:val="010000"/>
          <w:sz w:val="20"/>
        </w:rPr>
        <w:t>Danang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Petroleum Machinery - Technology </w:t>
      </w:r>
      <w:proofErr w:type="spellStart"/>
      <w:r w:rsidRPr="001539E0">
        <w:rPr>
          <w:rFonts w:ascii="Arial" w:hAnsi="Arial" w:cs="Arial"/>
          <w:color w:val="010000"/>
          <w:sz w:val="20"/>
        </w:rPr>
        <w:t>JSC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: Decrease deductible value-added tax by: </w:t>
      </w:r>
      <w:proofErr w:type="spellStart"/>
      <w:r w:rsidRPr="001539E0">
        <w:rPr>
          <w:rFonts w:ascii="Arial" w:hAnsi="Arial" w:cs="Arial"/>
          <w:color w:val="010000"/>
          <w:sz w:val="20"/>
        </w:rPr>
        <w:t>VND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151,458,397; At the same time, increase Corporate Income Tax payable in 2022 by: </w:t>
      </w:r>
      <w:proofErr w:type="spellStart"/>
      <w:r w:rsidRPr="001539E0">
        <w:rPr>
          <w:rFonts w:ascii="Arial" w:hAnsi="Arial" w:cs="Arial"/>
          <w:color w:val="010000"/>
          <w:sz w:val="20"/>
        </w:rPr>
        <w:t>VND</w:t>
      </w:r>
      <w:proofErr w:type="spellEnd"/>
      <w:r w:rsidRPr="001539E0">
        <w:rPr>
          <w:rFonts w:ascii="Arial" w:hAnsi="Arial" w:cs="Arial"/>
          <w:color w:val="010000"/>
          <w:sz w:val="20"/>
        </w:rPr>
        <w:t xml:space="preserve"> 399,396,497, leading to a decrease in profit after tax.</w:t>
      </w:r>
    </w:p>
    <w:sectPr w:rsidR="002A5630" w:rsidRPr="001539E0" w:rsidSect="00A6340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126"/>
    <w:multiLevelType w:val="multilevel"/>
    <w:tmpl w:val="6AA825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0"/>
    <w:rsid w:val="001539E0"/>
    <w:rsid w:val="002A5630"/>
    <w:rsid w:val="004B0E2A"/>
    <w:rsid w:val="00855947"/>
    <w:rsid w:val="00A63407"/>
    <w:rsid w:val="00CD31AE"/>
    <w:rsid w:val="00EE44B2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3D523"/>
  <w15:docId w15:val="{E1466280-C4E8-4053-B0E1-010EBC7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54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color w:val="47454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Ij1iH06Fn6Zfwe0qKSHhZGK6A==">CgMxLjA4AHIhMVlzdHZHVWxJSUVqVDAzUDFfMEo3NzdXZFgzWU9PT3pj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2024-03-21T03:30:00Z</dcterms:created>
  <dcterms:modified xsi:type="dcterms:W3CDTF">2024-03-21T03:30:00Z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3eb78e3181912357e814073ae24cfa86ee96a49a1845673db4e5bdb92e05e9ab</vt:lpwstr>
  </property>
</Properties>
</file>