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28A5C" w14:textId="2D5E4E12"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b/>
          <w:color w:val="010000"/>
          <w:sz w:val="20"/>
          <w:szCs w:val="20"/>
        </w:rPr>
      </w:pPr>
      <w:r w:rsidRPr="006544F6">
        <w:rPr>
          <w:rFonts w:ascii="Arial" w:hAnsi="Arial" w:cs="Arial"/>
          <w:b/>
          <w:color w:val="010000"/>
          <w:sz w:val="20"/>
        </w:rPr>
        <w:t>TTH: Board Resolution</w:t>
      </w:r>
      <w:r w:rsidR="00AE163D">
        <w:rPr>
          <w:rFonts w:ascii="Arial" w:hAnsi="Arial" w:cs="Arial"/>
          <w:b/>
          <w:color w:val="010000"/>
          <w:sz w:val="20"/>
        </w:rPr>
        <w:t>s</w:t>
      </w:r>
      <w:bookmarkStart w:id="0" w:name="_GoBack"/>
      <w:bookmarkEnd w:id="0"/>
    </w:p>
    <w:p w14:paraId="5D02D5E5"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On September 24, 2020, Tien Thanh Service and Trading Joint Stock Company announced Resolution No. 01/2020/NQ-HDQT as follows:</w:t>
      </w:r>
    </w:p>
    <w:p w14:paraId="50D4904D"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‎‎Article 1. Approve the contents of the Board of Directors meeting on September 24, 2020 with the following contents:</w:t>
      </w:r>
    </w:p>
    <w:p w14:paraId="05B0B936" w14:textId="2B3067DA"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Agree to cooperate in investing and developing the entire Supermarket, Office, and Housing Complex Project at Lot CT-08C, Viet Hung New Urban Area, Duc Giang Ward, Long Bien District, Hanoi with Nam Ha </w:t>
      </w:r>
      <w:proofErr w:type="spellStart"/>
      <w:r w:rsidRPr="006544F6">
        <w:rPr>
          <w:rFonts w:ascii="Arial" w:hAnsi="Arial" w:cs="Arial"/>
          <w:color w:val="010000"/>
          <w:sz w:val="20"/>
        </w:rPr>
        <w:t>Noi</w:t>
      </w:r>
      <w:proofErr w:type="spellEnd"/>
      <w:r w:rsidRPr="006544F6">
        <w:rPr>
          <w:rFonts w:ascii="Arial" w:hAnsi="Arial" w:cs="Arial"/>
          <w:color w:val="010000"/>
          <w:sz w:val="20"/>
        </w:rPr>
        <w:t xml:space="preserve"> Trading Service Company Limited.</w:t>
      </w:r>
      <w:r w:rsidR="006544F6" w:rsidRPr="006544F6">
        <w:rPr>
          <w:rFonts w:ascii="Arial" w:hAnsi="Arial" w:cs="Arial" w:hint="eastAsia"/>
          <w:color w:val="010000"/>
          <w:sz w:val="20"/>
        </w:rPr>
        <w:t xml:space="preserve"> </w:t>
      </w:r>
      <w:r w:rsidRPr="006544F6">
        <w:rPr>
          <w:rFonts w:ascii="Arial" w:hAnsi="Arial" w:cs="Arial"/>
          <w:color w:val="010000"/>
          <w:sz w:val="20"/>
        </w:rPr>
        <w:t>Specific information of the Project is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3"/>
        <w:gridCol w:w="5733"/>
        <w:gridCol w:w="2231"/>
      </w:tblGrid>
      <w:tr w:rsidR="00723B21" w:rsidRPr="006544F6" w14:paraId="1D2C5E15" w14:textId="77777777" w:rsidTr="006D78FA">
        <w:tc>
          <w:tcPr>
            <w:tcW w:w="584" w:type="pct"/>
            <w:shd w:val="clear" w:color="auto" w:fill="auto"/>
            <w:tcMar>
              <w:top w:w="0" w:type="dxa"/>
              <w:bottom w:w="0" w:type="dxa"/>
            </w:tcMar>
            <w:vAlign w:val="center"/>
          </w:tcPr>
          <w:p w14:paraId="67BDFAEC"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No.</w:t>
            </w:r>
          </w:p>
        </w:tc>
        <w:tc>
          <w:tcPr>
            <w:tcW w:w="3179" w:type="pct"/>
            <w:shd w:val="clear" w:color="auto" w:fill="auto"/>
            <w:tcMar>
              <w:top w:w="0" w:type="dxa"/>
              <w:bottom w:w="0" w:type="dxa"/>
            </w:tcMar>
            <w:vAlign w:val="center"/>
          </w:tcPr>
          <w:p w14:paraId="7E501350"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Items</w:t>
            </w:r>
          </w:p>
        </w:tc>
        <w:tc>
          <w:tcPr>
            <w:tcW w:w="1237" w:type="pct"/>
            <w:shd w:val="clear" w:color="auto" w:fill="auto"/>
            <w:tcMar>
              <w:top w:w="0" w:type="dxa"/>
              <w:bottom w:w="0" w:type="dxa"/>
            </w:tcMar>
            <w:vAlign w:val="center"/>
          </w:tcPr>
          <w:p w14:paraId="6101CD43"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Area</w:t>
            </w:r>
          </w:p>
        </w:tc>
      </w:tr>
      <w:tr w:rsidR="00723B21" w:rsidRPr="006544F6" w14:paraId="2753FBAF" w14:textId="77777777" w:rsidTr="006D78FA">
        <w:tc>
          <w:tcPr>
            <w:tcW w:w="584" w:type="pct"/>
            <w:shd w:val="clear" w:color="auto" w:fill="auto"/>
            <w:tcMar>
              <w:top w:w="0" w:type="dxa"/>
              <w:bottom w:w="0" w:type="dxa"/>
            </w:tcMar>
            <w:vAlign w:val="center"/>
          </w:tcPr>
          <w:p w14:paraId="4A21FDD5"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1</w:t>
            </w:r>
          </w:p>
        </w:tc>
        <w:tc>
          <w:tcPr>
            <w:tcW w:w="3179" w:type="pct"/>
            <w:shd w:val="clear" w:color="auto" w:fill="auto"/>
            <w:tcMar>
              <w:top w:w="0" w:type="dxa"/>
              <w:bottom w:w="0" w:type="dxa"/>
            </w:tcMar>
            <w:vAlign w:val="center"/>
          </w:tcPr>
          <w:p w14:paraId="1513A2AF"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Area of research land</w:t>
            </w:r>
          </w:p>
        </w:tc>
        <w:tc>
          <w:tcPr>
            <w:tcW w:w="1237" w:type="pct"/>
            <w:shd w:val="clear" w:color="auto" w:fill="auto"/>
            <w:tcMar>
              <w:top w:w="0" w:type="dxa"/>
              <w:bottom w:w="0" w:type="dxa"/>
            </w:tcMar>
            <w:vAlign w:val="center"/>
          </w:tcPr>
          <w:p w14:paraId="2D54BFEF"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3,433 m2</w:t>
            </w:r>
          </w:p>
        </w:tc>
      </w:tr>
      <w:tr w:rsidR="00723B21" w:rsidRPr="006544F6" w14:paraId="50E8F3ED" w14:textId="77777777" w:rsidTr="006D78FA">
        <w:tc>
          <w:tcPr>
            <w:tcW w:w="584" w:type="pct"/>
            <w:shd w:val="clear" w:color="auto" w:fill="auto"/>
            <w:tcMar>
              <w:top w:w="0" w:type="dxa"/>
              <w:bottom w:w="0" w:type="dxa"/>
            </w:tcMar>
            <w:vAlign w:val="center"/>
          </w:tcPr>
          <w:p w14:paraId="5BEB2377"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1.1</w:t>
            </w:r>
          </w:p>
        </w:tc>
        <w:tc>
          <w:tcPr>
            <w:tcW w:w="3179" w:type="pct"/>
            <w:shd w:val="clear" w:color="auto" w:fill="auto"/>
            <w:tcMar>
              <w:top w:w="0" w:type="dxa"/>
              <w:bottom w:w="0" w:type="dxa"/>
            </w:tcMar>
            <w:vAlign w:val="center"/>
          </w:tcPr>
          <w:p w14:paraId="66BC8397"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Area of land for traffic and roads</w:t>
            </w:r>
          </w:p>
        </w:tc>
        <w:tc>
          <w:tcPr>
            <w:tcW w:w="1237" w:type="pct"/>
            <w:shd w:val="clear" w:color="auto" w:fill="auto"/>
            <w:tcMar>
              <w:top w:w="0" w:type="dxa"/>
              <w:bottom w:w="0" w:type="dxa"/>
            </w:tcMar>
            <w:vAlign w:val="center"/>
          </w:tcPr>
          <w:p w14:paraId="69111F41"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2,046.2 m2</w:t>
            </w:r>
          </w:p>
        </w:tc>
      </w:tr>
      <w:tr w:rsidR="00723B21" w:rsidRPr="006544F6" w14:paraId="14715CDD" w14:textId="77777777" w:rsidTr="006D78FA">
        <w:tc>
          <w:tcPr>
            <w:tcW w:w="584" w:type="pct"/>
            <w:shd w:val="clear" w:color="auto" w:fill="auto"/>
            <w:tcMar>
              <w:top w:w="0" w:type="dxa"/>
              <w:bottom w:w="0" w:type="dxa"/>
            </w:tcMar>
            <w:vAlign w:val="center"/>
          </w:tcPr>
          <w:p w14:paraId="13E2B9D8"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2</w:t>
            </w:r>
          </w:p>
        </w:tc>
        <w:tc>
          <w:tcPr>
            <w:tcW w:w="3179" w:type="pct"/>
            <w:shd w:val="clear" w:color="auto" w:fill="auto"/>
            <w:tcMar>
              <w:top w:w="0" w:type="dxa"/>
              <w:bottom w:w="0" w:type="dxa"/>
            </w:tcMar>
            <w:vAlign w:val="center"/>
          </w:tcPr>
          <w:p w14:paraId="7C0058C6"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Area of land for mixed house construction</w:t>
            </w:r>
          </w:p>
        </w:tc>
        <w:tc>
          <w:tcPr>
            <w:tcW w:w="1237" w:type="pct"/>
            <w:shd w:val="clear" w:color="auto" w:fill="auto"/>
            <w:tcMar>
              <w:top w:w="0" w:type="dxa"/>
              <w:bottom w:w="0" w:type="dxa"/>
            </w:tcMar>
            <w:vAlign w:val="center"/>
          </w:tcPr>
          <w:p w14:paraId="345AA4CF"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1,370.0 m2</w:t>
            </w:r>
          </w:p>
        </w:tc>
      </w:tr>
      <w:tr w:rsidR="00723B21" w:rsidRPr="006544F6" w14:paraId="22833AA4" w14:textId="77777777" w:rsidTr="006D78FA">
        <w:tc>
          <w:tcPr>
            <w:tcW w:w="584" w:type="pct"/>
            <w:shd w:val="clear" w:color="auto" w:fill="auto"/>
            <w:tcMar>
              <w:top w:w="0" w:type="dxa"/>
              <w:bottom w:w="0" w:type="dxa"/>
            </w:tcMar>
            <w:vAlign w:val="center"/>
          </w:tcPr>
          <w:p w14:paraId="5C043E95"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3</w:t>
            </w:r>
          </w:p>
        </w:tc>
        <w:tc>
          <w:tcPr>
            <w:tcW w:w="3179" w:type="pct"/>
            <w:shd w:val="clear" w:color="auto" w:fill="auto"/>
            <w:tcMar>
              <w:top w:w="0" w:type="dxa"/>
              <w:bottom w:w="0" w:type="dxa"/>
            </w:tcMar>
            <w:vAlign w:val="center"/>
          </w:tcPr>
          <w:p w14:paraId="29E1D217"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Constructions</w:t>
            </w:r>
          </w:p>
        </w:tc>
        <w:tc>
          <w:tcPr>
            <w:tcW w:w="1237" w:type="pct"/>
            <w:shd w:val="clear" w:color="auto" w:fill="auto"/>
            <w:tcMar>
              <w:top w:w="0" w:type="dxa"/>
              <w:bottom w:w="0" w:type="dxa"/>
            </w:tcMar>
            <w:vAlign w:val="center"/>
          </w:tcPr>
          <w:p w14:paraId="57458EC7" w14:textId="7B0CEF95"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25,988.0 m2</w:t>
            </w:r>
          </w:p>
        </w:tc>
      </w:tr>
      <w:tr w:rsidR="00723B21" w:rsidRPr="006544F6" w14:paraId="0B84D98F" w14:textId="77777777" w:rsidTr="006D78FA">
        <w:tc>
          <w:tcPr>
            <w:tcW w:w="584" w:type="pct"/>
            <w:shd w:val="clear" w:color="auto" w:fill="auto"/>
            <w:tcMar>
              <w:top w:w="0" w:type="dxa"/>
              <w:bottom w:w="0" w:type="dxa"/>
            </w:tcMar>
            <w:vAlign w:val="center"/>
          </w:tcPr>
          <w:p w14:paraId="1F6D70F5"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3.1</w:t>
            </w:r>
          </w:p>
        </w:tc>
        <w:tc>
          <w:tcPr>
            <w:tcW w:w="3179" w:type="pct"/>
            <w:shd w:val="clear" w:color="auto" w:fill="auto"/>
            <w:tcMar>
              <w:top w:w="0" w:type="dxa"/>
              <w:bottom w:w="0" w:type="dxa"/>
            </w:tcMar>
            <w:vAlign w:val="center"/>
          </w:tcPr>
          <w:p w14:paraId="44933681"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02 Tunnel</w:t>
            </w:r>
          </w:p>
        </w:tc>
        <w:tc>
          <w:tcPr>
            <w:tcW w:w="1237" w:type="pct"/>
            <w:shd w:val="clear" w:color="auto" w:fill="auto"/>
            <w:tcMar>
              <w:top w:w="0" w:type="dxa"/>
              <w:bottom w:w="0" w:type="dxa"/>
            </w:tcMar>
            <w:vAlign w:val="center"/>
          </w:tcPr>
          <w:p w14:paraId="5E9EC1FC"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5,464 m2</w:t>
            </w:r>
          </w:p>
        </w:tc>
      </w:tr>
      <w:tr w:rsidR="00723B21" w:rsidRPr="006544F6" w14:paraId="79EC5F06" w14:textId="77777777" w:rsidTr="006D78FA">
        <w:tc>
          <w:tcPr>
            <w:tcW w:w="584" w:type="pct"/>
            <w:shd w:val="clear" w:color="auto" w:fill="auto"/>
            <w:tcMar>
              <w:top w:w="0" w:type="dxa"/>
              <w:bottom w:w="0" w:type="dxa"/>
            </w:tcMar>
            <w:vAlign w:val="center"/>
          </w:tcPr>
          <w:p w14:paraId="029B03D7"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3.2</w:t>
            </w:r>
          </w:p>
        </w:tc>
        <w:tc>
          <w:tcPr>
            <w:tcW w:w="3179" w:type="pct"/>
            <w:shd w:val="clear" w:color="auto" w:fill="auto"/>
            <w:tcMar>
              <w:top w:w="0" w:type="dxa"/>
              <w:bottom w:w="0" w:type="dxa"/>
            </w:tcMar>
            <w:vAlign w:val="center"/>
          </w:tcPr>
          <w:p w14:paraId="0FEF0E20"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Floor area for construction</w:t>
            </w:r>
          </w:p>
        </w:tc>
        <w:tc>
          <w:tcPr>
            <w:tcW w:w="1237" w:type="pct"/>
            <w:shd w:val="clear" w:color="auto" w:fill="auto"/>
            <w:tcMar>
              <w:top w:w="0" w:type="dxa"/>
              <w:bottom w:w="0" w:type="dxa"/>
            </w:tcMar>
            <w:vAlign w:val="center"/>
          </w:tcPr>
          <w:p w14:paraId="60FD8BE3"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20,524 m2</w:t>
            </w:r>
          </w:p>
        </w:tc>
      </w:tr>
      <w:tr w:rsidR="00723B21" w:rsidRPr="006544F6" w14:paraId="6B5380A0" w14:textId="77777777" w:rsidTr="006D78FA">
        <w:tc>
          <w:tcPr>
            <w:tcW w:w="584" w:type="pct"/>
            <w:shd w:val="clear" w:color="auto" w:fill="auto"/>
            <w:tcMar>
              <w:top w:w="0" w:type="dxa"/>
              <w:bottom w:w="0" w:type="dxa"/>
            </w:tcMar>
            <w:vAlign w:val="center"/>
          </w:tcPr>
          <w:p w14:paraId="7C066808"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3.2.1</w:t>
            </w:r>
          </w:p>
        </w:tc>
        <w:tc>
          <w:tcPr>
            <w:tcW w:w="3179" w:type="pct"/>
            <w:shd w:val="clear" w:color="auto" w:fill="auto"/>
            <w:tcMar>
              <w:top w:w="0" w:type="dxa"/>
              <w:bottom w:w="0" w:type="dxa"/>
            </w:tcMar>
            <w:vAlign w:val="center"/>
          </w:tcPr>
          <w:p w14:paraId="1CD1E8AE"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Ground floor apartment group (1st and 2nd floors)</w:t>
            </w:r>
          </w:p>
        </w:tc>
        <w:tc>
          <w:tcPr>
            <w:tcW w:w="1237" w:type="pct"/>
            <w:shd w:val="clear" w:color="auto" w:fill="auto"/>
            <w:tcMar>
              <w:top w:w="0" w:type="dxa"/>
              <w:bottom w:w="0" w:type="dxa"/>
            </w:tcMar>
            <w:vAlign w:val="center"/>
          </w:tcPr>
          <w:p w14:paraId="3BD812BC"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2,740.0 m2</w:t>
            </w:r>
          </w:p>
        </w:tc>
      </w:tr>
      <w:tr w:rsidR="00723B21" w:rsidRPr="006544F6" w14:paraId="4EA634A7" w14:textId="77777777" w:rsidTr="006D78FA">
        <w:tc>
          <w:tcPr>
            <w:tcW w:w="584" w:type="pct"/>
            <w:shd w:val="clear" w:color="auto" w:fill="auto"/>
            <w:tcMar>
              <w:top w:w="0" w:type="dxa"/>
              <w:bottom w:w="0" w:type="dxa"/>
            </w:tcMar>
            <w:vAlign w:val="center"/>
          </w:tcPr>
          <w:p w14:paraId="7D7A5B27"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3.2.2</w:t>
            </w:r>
          </w:p>
        </w:tc>
        <w:tc>
          <w:tcPr>
            <w:tcW w:w="3179" w:type="pct"/>
            <w:shd w:val="clear" w:color="auto" w:fill="auto"/>
            <w:tcMar>
              <w:top w:w="0" w:type="dxa"/>
              <w:bottom w:w="0" w:type="dxa"/>
            </w:tcMar>
            <w:vAlign w:val="center"/>
          </w:tcPr>
          <w:p w14:paraId="5A07F010"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Other apartment group (from 3rd - 15th floor)</w:t>
            </w:r>
          </w:p>
        </w:tc>
        <w:tc>
          <w:tcPr>
            <w:tcW w:w="1237" w:type="pct"/>
            <w:shd w:val="clear" w:color="auto" w:fill="auto"/>
            <w:tcMar>
              <w:top w:w="0" w:type="dxa"/>
              <w:bottom w:w="0" w:type="dxa"/>
            </w:tcMar>
            <w:vAlign w:val="center"/>
          </w:tcPr>
          <w:p w14:paraId="7D916A41" w14:textId="77777777" w:rsidR="00723B21" w:rsidRPr="006544F6" w:rsidRDefault="006D78FA" w:rsidP="006D78FA">
            <w:pPr>
              <w:pBdr>
                <w:top w:val="nil"/>
                <w:left w:val="nil"/>
                <w:bottom w:val="nil"/>
                <w:right w:val="nil"/>
                <w:between w:val="nil"/>
              </w:pBdr>
              <w:tabs>
                <w:tab w:val="left" w:pos="540"/>
                <w:tab w:val="left" w:pos="900"/>
              </w:tabs>
              <w:spacing w:after="120" w:line="360" w:lineRule="auto"/>
              <w:rPr>
                <w:rFonts w:ascii="Arial" w:eastAsia="Arial" w:hAnsi="Arial" w:cs="Arial"/>
                <w:color w:val="010000"/>
                <w:sz w:val="20"/>
                <w:szCs w:val="20"/>
              </w:rPr>
            </w:pPr>
            <w:r w:rsidRPr="006544F6">
              <w:rPr>
                <w:rFonts w:ascii="Arial" w:hAnsi="Arial" w:cs="Arial"/>
                <w:color w:val="010000"/>
                <w:sz w:val="20"/>
              </w:rPr>
              <w:t>17,784.0 m2</w:t>
            </w:r>
          </w:p>
        </w:tc>
      </w:tr>
    </w:tbl>
    <w:p w14:paraId="56731301" w14:textId="4EAB9C34"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‎‎Article 2. Assign Mr. Phan Thanh Nam - Legal representative of Tien Thanh Service and Trading Joint Stock Company, Position: </w:t>
      </w:r>
      <w:r w:rsidR="00AE163D">
        <w:rPr>
          <w:rFonts w:ascii="Arial" w:hAnsi="Arial" w:cs="Arial"/>
          <w:color w:val="010000"/>
          <w:sz w:val="20"/>
        </w:rPr>
        <w:t>Managing Directo</w:t>
      </w:r>
      <w:r w:rsidRPr="006544F6">
        <w:rPr>
          <w:rFonts w:ascii="Arial" w:hAnsi="Arial" w:cs="Arial"/>
          <w:color w:val="010000"/>
          <w:sz w:val="20"/>
        </w:rPr>
        <w:t xml:space="preserve">r, to organize the implementation of the contents approved by the Board of Directors and carries out procedures for signing documents </w:t>
      </w:r>
      <w:r w:rsidR="00AE163D">
        <w:rPr>
          <w:rFonts w:ascii="Arial" w:hAnsi="Arial" w:cs="Arial"/>
          <w:color w:val="010000"/>
          <w:sz w:val="20"/>
        </w:rPr>
        <w:t>under applicable laws.</w:t>
      </w:r>
    </w:p>
    <w:p w14:paraId="17ACE841" w14:textId="706421FA"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Article 3. Mem</w:t>
      </w:r>
      <w:r w:rsidR="00AE163D">
        <w:rPr>
          <w:rFonts w:ascii="Arial" w:hAnsi="Arial" w:cs="Arial"/>
          <w:color w:val="010000"/>
          <w:sz w:val="20"/>
        </w:rPr>
        <w:t>bers of the Board of Directors and Executive Board,</w:t>
      </w:r>
      <w:r w:rsidRPr="006544F6">
        <w:rPr>
          <w:rFonts w:ascii="Arial" w:hAnsi="Arial" w:cs="Arial"/>
          <w:color w:val="010000"/>
          <w:sz w:val="20"/>
        </w:rPr>
        <w:t xml:space="preserve"> Heads/Deputies in charge of Departments, professional departments and Mr. Phan Thanh Nam are responsible for implementing this Resolution.</w:t>
      </w:r>
    </w:p>
    <w:p w14:paraId="1EED432C" w14:textId="1ED67950"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hAnsi="Arial" w:cs="Arial"/>
          <w:color w:val="010000"/>
          <w:sz w:val="20"/>
        </w:rPr>
      </w:pPr>
      <w:r w:rsidRPr="006544F6">
        <w:rPr>
          <w:rFonts w:ascii="Arial" w:hAnsi="Arial" w:cs="Arial"/>
          <w:color w:val="010000"/>
          <w:sz w:val="20"/>
        </w:rPr>
        <w:t xml:space="preserve">This </w:t>
      </w:r>
      <w:r w:rsidR="00AE163D">
        <w:rPr>
          <w:rFonts w:ascii="Arial" w:hAnsi="Arial" w:cs="Arial"/>
          <w:color w:val="010000"/>
          <w:sz w:val="20"/>
        </w:rPr>
        <w:t xml:space="preserve">Board </w:t>
      </w:r>
      <w:r w:rsidRPr="006544F6">
        <w:rPr>
          <w:rFonts w:ascii="Arial" w:hAnsi="Arial" w:cs="Arial"/>
          <w:color w:val="010000"/>
          <w:sz w:val="20"/>
        </w:rPr>
        <w:t>Resolution takes effect from the date of its signing.</w:t>
      </w:r>
    </w:p>
    <w:p w14:paraId="701AEF74" w14:textId="0F42C957" w:rsidR="006D78FA" w:rsidRPr="006544F6" w:rsidRDefault="006D78FA" w:rsidP="006D78FA">
      <w:pPr>
        <w:pBdr>
          <w:top w:val="nil"/>
          <w:left w:val="nil"/>
          <w:bottom w:val="single" w:sz="6" w:space="1" w:color="auto"/>
          <w:right w:val="nil"/>
          <w:between w:val="nil"/>
        </w:pBdr>
        <w:tabs>
          <w:tab w:val="left" w:pos="540"/>
          <w:tab w:val="left" w:pos="900"/>
        </w:tabs>
        <w:spacing w:after="120" w:line="360" w:lineRule="auto"/>
        <w:rPr>
          <w:rFonts w:ascii="Arial" w:hAnsi="Arial" w:cs="Arial"/>
          <w:color w:val="010000"/>
          <w:sz w:val="20"/>
        </w:rPr>
      </w:pPr>
    </w:p>
    <w:p w14:paraId="42CEC351" w14:textId="77777777" w:rsidR="00723B21" w:rsidRPr="006544F6" w:rsidRDefault="006D78FA" w:rsidP="00AE163D">
      <w:pPr>
        <w:pBdr>
          <w:top w:val="nil"/>
          <w:left w:val="nil"/>
          <w:bottom w:val="nil"/>
          <w:right w:val="nil"/>
          <w:between w:val="nil"/>
        </w:pBdr>
        <w:tabs>
          <w:tab w:val="left" w:pos="540"/>
          <w:tab w:val="left" w:pos="900"/>
          <w:tab w:val="left" w:pos="4766"/>
        </w:tabs>
        <w:spacing w:after="120" w:line="360" w:lineRule="auto"/>
        <w:jc w:val="both"/>
        <w:rPr>
          <w:rFonts w:ascii="Arial" w:eastAsia="Arial" w:hAnsi="Arial" w:cs="Arial"/>
          <w:color w:val="010000"/>
          <w:sz w:val="20"/>
          <w:szCs w:val="20"/>
        </w:rPr>
      </w:pPr>
      <w:r w:rsidRPr="006544F6">
        <w:rPr>
          <w:rFonts w:ascii="Arial" w:hAnsi="Arial" w:cs="Arial"/>
          <w:color w:val="010000"/>
          <w:sz w:val="20"/>
        </w:rPr>
        <w:t>On April 18, 2021, Tien Thanh Service and Trading Joint Stock Company announced Resolution No. 1804/NQ-HDQT-TTH on the signing of the General Contractor Contract for construction, supply, installation of equipment and completion of the building under the Supermarket, Office, and Housing Complex Project at Lot CT-08C, Viet Hung New Urban Area, Duc Giang Ward, Long Bien District, Hanoi as follows:</w:t>
      </w:r>
    </w:p>
    <w:p w14:paraId="1127D8D7" w14:textId="6B58CDE0"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‎‎Article 1. Approve signing the General contractor contract on construction, supply, installation of equipment and completion of buildings under the Supermarket, Office, and Housing Complex Project at Lot CT-08C, Viet Hung New Urban Area, Duc Giang Ward, Long Bien District, Hanoi with the Contractor - </w:t>
      </w:r>
      <w:proofErr w:type="spellStart"/>
      <w:r w:rsidRPr="006544F6">
        <w:rPr>
          <w:rFonts w:ascii="Arial" w:hAnsi="Arial" w:cs="Arial"/>
          <w:color w:val="010000"/>
          <w:sz w:val="20"/>
        </w:rPr>
        <w:t>Công</w:t>
      </w:r>
      <w:proofErr w:type="spellEnd"/>
      <w:r w:rsidRPr="006544F6">
        <w:rPr>
          <w:rFonts w:ascii="Arial" w:hAnsi="Arial" w:cs="Arial"/>
          <w:color w:val="010000"/>
          <w:sz w:val="20"/>
        </w:rPr>
        <w:t xml:space="preserve"> ty </w:t>
      </w:r>
      <w:proofErr w:type="spellStart"/>
      <w:r w:rsidRPr="006544F6">
        <w:rPr>
          <w:rFonts w:ascii="Arial" w:hAnsi="Arial" w:cs="Arial"/>
          <w:color w:val="010000"/>
          <w:sz w:val="20"/>
        </w:rPr>
        <w:t>cổ</w:t>
      </w:r>
      <w:proofErr w:type="spellEnd"/>
      <w:r w:rsidRPr="006544F6">
        <w:rPr>
          <w:rFonts w:ascii="Arial" w:hAnsi="Arial" w:cs="Arial"/>
          <w:color w:val="010000"/>
          <w:sz w:val="20"/>
        </w:rPr>
        <w:t xml:space="preserve"> </w:t>
      </w:r>
      <w:proofErr w:type="spellStart"/>
      <w:r w:rsidRPr="006544F6">
        <w:rPr>
          <w:rFonts w:ascii="Arial" w:hAnsi="Arial" w:cs="Arial"/>
          <w:color w:val="010000"/>
          <w:sz w:val="20"/>
        </w:rPr>
        <w:t>phần</w:t>
      </w:r>
      <w:proofErr w:type="spellEnd"/>
      <w:r w:rsidRPr="006544F6">
        <w:rPr>
          <w:rFonts w:ascii="Arial" w:hAnsi="Arial" w:cs="Arial"/>
          <w:color w:val="010000"/>
          <w:sz w:val="20"/>
        </w:rPr>
        <w:t xml:space="preserve"> </w:t>
      </w:r>
      <w:proofErr w:type="spellStart"/>
      <w:r w:rsidRPr="006544F6">
        <w:rPr>
          <w:rFonts w:ascii="Arial" w:hAnsi="Arial" w:cs="Arial"/>
          <w:color w:val="010000"/>
          <w:sz w:val="20"/>
        </w:rPr>
        <w:t>Xây</w:t>
      </w:r>
      <w:proofErr w:type="spellEnd"/>
      <w:r w:rsidRPr="006544F6">
        <w:rPr>
          <w:rFonts w:ascii="Arial" w:hAnsi="Arial" w:cs="Arial"/>
          <w:color w:val="010000"/>
          <w:sz w:val="20"/>
        </w:rPr>
        <w:t xml:space="preserve"> </w:t>
      </w:r>
      <w:proofErr w:type="spellStart"/>
      <w:r w:rsidRPr="006544F6">
        <w:rPr>
          <w:rFonts w:ascii="Arial" w:hAnsi="Arial" w:cs="Arial"/>
          <w:color w:val="010000"/>
          <w:sz w:val="20"/>
        </w:rPr>
        <w:t>dựng</w:t>
      </w:r>
      <w:proofErr w:type="spellEnd"/>
      <w:r w:rsidRPr="006544F6">
        <w:rPr>
          <w:rFonts w:ascii="Arial" w:hAnsi="Arial" w:cs="Arial"/>
          <w:color w:val="010000"/>
          <w:sz w:val="20"/>
        </w:rPr>
        <w:t xml:space="preserve"> </w:t>
      </w:r>
      <w:proofErr w:type="spellStart"/>
      <w:r w:rsidRPr="006544F6">
        <w:rPr>
          <w:rFonts w:ascii="Arial" w:hAnsi="Arial" w:cs="Arial"/>
          <w:color w:val="010000"/>
          <w:sz w:val="20"/>
        </w:rPr>
        <w:t>và</w:t>
      </w:r>
      <w:proofErr w:type="spellEnd"/>
      <w:r w:rsidRPr="006544F6">
        <w:rPr>
          <w:rFonts w:ascii="Arial" w:hAnsi="Arial" w:cs="Arial"/>
          <w:color w:val="010000"/>
          <w:sz w:val="20"/>
        </w:rPr>
        <w:t xml:space="preserve"> Thương </w:t>
      </w:r>
      <w:proofErr w:type="spellStart"/>
      <w:r w:rsidRPr="006544F6">
        <w:rPr>
          <w:rFonts w:ascii="Arial" w:hAnsi="Arial" w:cs="Arial"/>
          <w:color w:val="010000"/>
          <w:sz w:val="20"/>
        </w:rPr>
        <w:t>mại</w:t>
      </w:r>
      <w:proofErr w:type="spellEnd"/>
      <w:r w:rsidRPr="006544F6">
        <w:rPr>
          <w:rFonts w:ascii="Arial" w:hAnsi="Arial" w:cs="Arial"/>
          <w:color w:val="010000"/>
          <w:sz w:val="20"/>
        </w:rPr>
        <w:t xml:space="preserve"> Minh </w:t>
      </w:r>
      <w:proofErr w:type="spellStart"/>
      <w:r w:rsidRPr="006544F6">
        <w:rPr>
          <w:rFonts w:ascii="Arial" w:hAnsi="Arial" w:cs="Arial"/>
          <w:color w:val="010000"/>
          <w:sz w:val="20"/>
        </w:rPr>
        <w:t>Thành</w:t>
      </w:r>
      <w:proofErr w:type="spellEnd"/>
      <w:r w:rsidRPr="006544F6">
        <w:rPr>
          <w:rFonts w:ascii="Arial" w:hAnsi="Arial" w:cs="Arial"/>
          <w:color w:val="010000"/>
          <w:sz w:val="20"/>
        </w:rPr>
        <w:t xml:space="preserve"> </w:t>
      </w:r>
      <w:proofErr w:type="spellStart"/>
      <w:r w:rsidRPr="006544F6">
        <w:rPr>
          <w:rFonts w:ascii="Arial" w:hAnsi="Arial" w:cs="Arial"/>
          <w:color w:val="010000"/>
          <w:sz w:val="20"/>
        </w:rPr>
        <w:t>Đạt</w:t>
      </w:r>
      <w:proofErr w:type="spellEnd"/>
      <w:r w:rsidRPr="006544F6">
        <w:rPr>
          <w:rFonts w:ascii="Arial" w:hAnsi="Arial" w:cs="Arial"/>
          <w:color w:val="010000"/>
          <w:sz w:val="20"/>
        </w:rPr>
        <w:t xml:space="preserve"> (tentatively translated as Minh </w:t>
      </w:r>
      <w:r w:rsidRPr="006544F6">
        <w:rPr>
          <w:rFonts w:ascii="Arial" w:hAnsi="Arial" w:cs="Arial"/>
          <w:color w:val="010000"/>
          <w:sz w:val="20"/>
        </w:rPr>
        <w:lastRenderedPageBreak/>
        <w:t>Thanh Dat Construction and</w:t>
      </w:r>
      <w:r w:rsidR="00AE163D">
        <w:rPr>
          <w:rFonts w:ascii="Arial" w:hAnsi="Arial" w:cs="Arial"/>
          <w:color w:val="010000"/>
          <w:sz w:val="20"/>
        </w:rPr>
        <w:t xml:space="preserve"> Trading Joint Stock Company), s</w:t>
      </w:r>
      <w:r w:rsidRPr="006544F6">
        <w:rPr>
          <w:rFonts w:ascii="Arial" w:hAnsi="Arial" w:cs="Arial"/>
          <w:color w:val="010000"/>
          <w:sz w:val="20"/>
        </w:rPr>
        <w:t>pecifically as follows:</w:t>
      </w:r>
    </w:p>
    <w:p w14:paraId="40B65E7D" w14:textId="77777777" w:rsidR="00723B21" w:rsidRPr="006544F6" w:rsidRDefault="006D78FA" w:rsidP="00AE163D">
      <w:pPr>
        <w:numPr>
          <w:ilvl w:val="0"/>
          <w:numId w:val="1"/>
        </w:numPr>
        <w:pBdr>
          <w:top w:val="nil"/>
          <w:left w:val="nil"/>
          <w:bottom w:val="nil"/>
          <w:right w:val="nil"/>
          <w:between w:val="nil"/>
        </w:pBdr>
        <w:tabs>
          <w:tab w:val="left" w:pos="540"/>
          <w:tab w:val="left" w:pos="900"/>
          <w:tab w:val="left" w:pos="1379"/>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Information of </w:t>
      </w:r>
      <w:proofErr w:type="gramStart"/>
      <w:r w:rsidRPr="006544F6">
        <w:rPr>
          <w:rFonts w:ascii="Arial" w:hAnsi="Arial" w:cs="Arial"/>
          <w:color w:val="010000"/>
          <w:sz w:val="20"/>
        </w:rPr>
        <w:t>contractor::</w:t>
      </w:r>
      <w:proofErr w:type="gramEnd"/>
    </w:p>
    <w:p w14:paraId="2F53A599"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Contractor name: Minh Thanh Dat Construction and Trading Joint Stock Company</w:t>
      </w:r>
    </w:p>
    <w:p w14:paraId="37049D4C"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Tax Code: 0108047927</w:t>
      </w:r>
    </w:p>
    <w:p w14:paraId="471347B9"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Head office address: Group 16, </w:t>
      </w:r>
      <w:proofErr w:type="spellStart"/>
      <w:r w:rsidRPr="006544F6">
        <w:rPr>
          <w:rFonts w:ascii="Arial" w:hAnsi="Arial" w:cs="Arial"/>
          <w:color w:val="010000"/>
          <w:sz w:val="20"/>
        </w:rPr>
        <w:t>Kien</w:t>
      </w:r>
      <w:proofErr w:type="spellEnd"/>
      <w:r w:rsidRPr="006544F6">
        <w:rPr>
          <w:rFonts w:ascii="Arial" w:hAnsi="Arial" w:cs="Arial"/>
          <w:color w:val="010000"/>
          <w:sz w:val="20"/>
        </w:rPr>
        <w:t xml:space="preserve"> Hung Ward, Ha Dong District, Hanoi City, Vietnam.</w:t>
      </w:r>
    </w:p>
    <w:p w14:paraId="49B35940"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Representative: Mr. Nguyen Duc Thao - Position: General Manager</w:t>
      </w:r>
    </w:p>
    <w:p w14:paraId="0073CC50" w14:textId="77777777" w:rsidR="00723B21" w:rsidRPr="006544F6" w:rsidRDefault="006D78FA" w:rsidP="00AE163D">
      <w:pPr>
        <w:numPr>
          <w:ilvl w:val="0"/>
          <w:numId w:val="1"/>
        </w:numPr>
        <w:pBdr>
          <w:top w:val="nil"/>
          <w:left w:val="nil"/>
          <w:bottom w:val="nil"/>
          <w:right w:val="nil"/>
          <w:between w:val="nil"/>
        </w:pBdr>
        <w:tabs>
          <w:tab w:val="left" w:pos="540"/>
          <w:tab w:val="left" w:pos="900"/>
          <w:tab w:val="left" w:pos="1389"/>
        </w:tabs>
        <w:spacing w:after="120" w:line="360" w:lineRule="auto"/>
        <w:jc w:val="both"/>
        <w:rPr>
          <w:rFonts w:ascii="Arial" w:eastAsia="Arial" w:hAnsi="Arial" w:cs="Arial"/>
          <w:color w:val="010000"/>
          <w:sz w:val="20"/>
          <w:szCs w:val="20"/>
        </w:rPr>
      </w:pPr>
      <w:r w:rsidRPr="006544F6">
        <w:rPr>
          <w:rFonts w:ascii="Arial" w:hAnsi="Arial" w:cs="Arial"/>
          <w:color w:val="010000"/>
          <w:sz w:val="20"/>
        </w:rPr>
        <w:t>Volume and scope of work:</w:t>
      </w:r>
    </w:p>
    <w:p w14:paraId="7571C74A"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Assign the contractor to perform the “General contractor for construction, supply, installation of equipment and completion of the building” at the Supermarket, Office, and Housing Complex Project at Lot CT-08C, Viet Hung New Urban Area, Duc Giang Ward, Long Bien District, Hanoi in accordance with the design dossier approved by the Investor and technical instructions, ensuring quality, progress and safety.</w:t>
      </w:r>
    </w:p>
    <w:p w14:paraId="28F764DC" w14:textId="77777777" w:rsidR="00723B21" w:rsidRPr="006544F6" w:rsidRDefault="006D78FA" w:rsidP="00AE163D">
      <w:pPr>
        <w:numPr>
          <w:ilvl w:val="0"/>
          <w:numId w:val="1"/>
        </w:numPr>
        <w:pBdr>
          <w:top w:val="nil"/>
          <w:left w:val="nil"/>
          <w:bottom w:val="nil"/>
          <w:right w:val="nil"/>
          <w:between w:val="nil"/>
        </w:pBdr>
        <w:tabs>
          <w:tab w:val="left" w:pos="540"/>
          <w:tab w:val="left" w:pos="900"/>
          <w:tab w:val="left" w:pos="1394"/>
        </w:tabs>
        <w:spacing w:after="120" w:line="360" w:lineRule="auto"/>
        <w:jc w:val="both"/>
        <w:rPr>
          <w:rFonts w:ascii="Arial" w:eastAsia="Arial" w:hAnsi="Arial" w:cs="Arial"/>
          <w:color w:val="010000"/>
          <w:sz w:val="20"/>
          <w:szCs w:val="20"/>
        </w:rPr>
      </w:pPr>
      <w:r w:rsidRPr="006544F6">
        <w:rPr>
          <w:rFonts w:ascii="Arial" w:hAnsi="Arial" w:cs="Arial"/>
          <w:color w:val="010000"/>
          <w:sz w:val="20"/>
        </w:rPr>
        <w:t>Value of contract</w:t>
      </w:r>
    </w:p>
    <w:p w14:paraId="35E51E6B" w14:textId="5A7752A1"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Total contract value (VAT included) is temporarily estimated at VND 259,882,400,000 </w:t>
      </w:r>
    </w:p>
    <w:p w14:paraId="31CCC830"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Calculation formula: Construction unit price (VND/m2) X Floor area for construction (m2).</w:t>
      </w:r>
    </w:p>
    <w:p w14:paraId="1828A0B2"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In which:</w:t>
      </w:r>
    </w:p>
    <w:p w14:paraId="69A99C89"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Construction unit price: VND 9,700,000/m2 (10% value-added tax included).</w:t>
      </w:r>
    </w:p>
    <w:p w14:paraId="2AE725BD"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Floor area for construction: 26,792 m2.</w:t>
      </w:r>
    </w:p>
    <w:p w14:paraId="009F81B4"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The above price includes all costs to perform the work under the Contract, including copyright, profits of the contractor, and related taxes, fees and charges according to legal regulations.</w:t>
      </w:r>
    </w:p>
    <w:p w14:paraId="023F9928" w14:textId="77777777" w:rsidR="00723B21" w:rsidRPr="006544F6" w:rsidRDefault="006D78FA" w:rsidP="00AE163D">
      <w:pPr>
        <w:numPr>
          <w:ilvl w:val="0"/>
          <w:numId w:val="1"/>
        </w:numPr>
        <w:pBdr>
          <w:top w:val="nil"/>
          <w:left w:val="nil"/>
          <w:bottom w:val="nil"/>
          <w:right w:val="nil"/>
          <w:between w:val="nil"/>
        </w:pBdr>
        <w:tabs>
          <w:tab w:val="left" w:pos="540"/>
          <w:tab w:val="left" w:pos="900"/>
          <w:tab w:val="left" w:pos="1361"/>
        </w:tabs>
        <w:spacing w:after="120" w:line="360" w:lineRule="auto"/>
        <w:jc w:val="both"/>
        <w:rPr>
          <w:rFonts w:ascii="Arial" w:eastAsia="Arial" w:hAnsi="Arial" w:cs="Arial"/>
          <w:color w:val="010000"/>
          <w:sz w:val="20"/>
          <w:szCs w:val="20"/>
        </w:rPr>
      </w:pPr>
      <w:r w:rsidRPr="006544F6">
        <w:rPr>
          <w:rFonts w:ascii="Arial" w:hAnsi="Arial" w:cs="Arial"/>
          <w:color w:val="010000"/>
          <w:sz w:val="20"/>
        </w:rPr>
        <w:t>Payment:</w:t>
      </w:r>
    </w:p>
    <w:p w14:paraId="5CE340F0" w14:textId="77777777" w:rsidR="00723B21" w:rsidRPr="006544F6" w:rsidRDefault="006D78FA" w:rsidP="00AE163D">
      <w:pPr>
        <w:numPr>
          <w:ilvl w:val="0"/>
          <w:numId w:val="2"/>
        </w:numPr>
        <w:pBdr>
          <w:top w:val="nil"/>
          <w:left w:val="nil"/>
          <w:bottom w:val="nil"/>
          <w:right w:val="nil"/>
          <w:between w:val="nil"/>
        </w:pBdr>
        <w:tabs>
          <w:tab w:val="left" w:pos="540"/>
          <w:tab w:val="left" w:pos="900"/>
          <w:tab w:val="left" w:pos="1279"/>
        </w:tabs>
        <w:spacing w:after="120" w:line="360" w:lineRule="auto"/>
        <w:jc w:val="both"/>
        <w:rPr>
          <w:rFonts w:ascii="Arial" w:eastAsia="Arial" w:hAnsi="Arial" w:cs="Arial"/>
          <w:color w:val="010000"/>
          <w:sz w:val="20"/>
          <w:szCs w:val="20"/>
        </w:rPr>
      </w:pPr>
      <w:r w:rsidRPr="006544F6">
        <w:rPr>
          <w:rFonts w:ascii="Arial" w:hAnsi="Arial" w:cs="Arial"/>
          <w:color w:val="010000"/>
          <w:sz w:val="20"/>
        </w:rPr>
        <w:t>Payment method: Pay in installments according to construction progress and after receiving all valid payment dossiers. The specific payment method must be clearly specified in the Contract.</w:t>
      </w:r>
    </w:p>
    <w:p w14:paraId="153F1F60" w14:textId="77777777" w:rsidR="00723B21" w:rsidRPr="006544F6" w:rsidRDefault="006D78FA" w:rsidP="00AE163D">
      <w:pPr>
        <w:numPr>
          <w:ilvl w:val="0"/>
          <w:numId w:val="2"/>
        </w:numPr>
        <w:pBdr>
          <w:top w:val="nil"/>
          <w:left w:val="nil"/>
          <w:bottom w:val="nil"/>
          <w:right w:val="nil"/>
          <w:between w:val="nil"/>
        </w:pBdr>
        <w:tabs>
          <w:tab w:val="left" w:pos="540"/>
          <w:tab w:val="left" w:pos="900"/>
          <w:tab w:val="left" w:pos="1279"/>
        </w:tabs>
        <w:spacing w:after="120" w:line="360" w:lineRule="auto"/>
        <w:jc w:val="both"/>
        <w:rPr>
          <w:rFonts w:ascii="Arial" w:eastAsia="Arial" w:hAnsi="Arial" w:cs="Arial"/>
          <w:color w:val="010000"/>
          <w:sz w:val="20"/>
          <w:szCs w:val="20"/>
        </w:rPr>
      </w:pPr>
      <w:r w:rsidRPr="006544F6">
        <w:rPr>
          <w:rFonts w:ascii="Arial" w:hAnsi="Arial" w:cs="Arial"/>
          <w:color w:val="010000"/>
          <w:sz w:val="20"/>
        </w:rPr>
        <w:t>Payment form: Pay by bank transfer according to account number; The contractor shall provide in writing.</w:t>
      </w:r>
    </w:p>
    <w:p w14:paraId="31A36B7C" w14:textId="77777777"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Payment currency: VND</w:t>
      </w:r>
    </w:p>
    <w:p w14:paraId="655F4411" w14:textId="2C2F4B08"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‎‎Article 2. Assign and authorize the </w:t>
      </w:r>
      <w:r w:rsidR="00AE163D">
        <w:rPr>
          <w:rFonts w:ascii="Arial" w:hAnsi="Arial" w:cs="Arial"/>
          <w:color w:val="010000"/>
          <w:sz w:val="20"/>
        </w:rPr>
        <w:t>Managing</w:t>
      </w:r>
      <w:r w:rsidRPr="006544F6">
        <w:rPr>
          <w:rFonts w:ascii="Arial" w:hAnsi="Arial" w:cs="Arial"/>
          <w:color w:val="010000"/>
          <w:sz w:val="20"/>
        </w:rPr>
        <w:t xml:space="preserve"> </w:t>
      </w:r>
      <w:r w:rsidR="00AE163D">
        <w:rPr>
          <w:rFonts w:ascii="Arial" w:hAnsi="Arial" w:cs="Arial"/>
          <w:color w:val="010000"/>
          <w:sz w:val="20"/>
        </w:rPr>
        <w:t>Director-cum-</w:t>
      </w:r>
      <w:r w:rsidRPr="006544F6">
        <w:rPr>
          <w:rFonts w:ascii="Arial" w:hAnsi="Arial" w:cs="Arial"/>
          <w:color w:val="010000"/>
          <w:sz w:val="20"/>
        </w:rPr>
        <w:t xml:space="preserve">Legal representative of the Company/Legal authorized person of the </w:t>
      </w:r>
      <w:r w:rsidR="00AE163D">
        <w:rPr>
          <w:rFonts w:ascii="Arial" w:hAnsi="Arial" w:cs="Arial"/>
          <w:color w:val="010000"/>
          <w:sz w:val="20"/>
        </w:rPr>
        <w:t>Managing Director-cum-</w:t>
      </w:r>
      <w:r w:rsidRPr="006544F6">
        <w:rPr>
          <w:rFonts w:ascii="Arial" w:hAnsi="Arial" w:cs="Arial"/>
          <w:color w:val="010000"/>
          <w:sz w:val="20"/>
        </w:rPr>
        <w:t>Legal representative to implement the decisions of the Board of Directors stated in</w:t>
      </w:r>
      <w:r w:rsidR="00AE163D">
        <w:rPr>
          <w:rFonts w:ascii="Arial" w:hAnsi="Arial" w:cs="Arial"/>
          <w:color w:val="010000"/>
          <w:sz w:val="20"/>
        </w:rPr>
        <w:t xml:space="preserve"> Article 1 of this Resolution, s</w:t>
      </w:r>
      <w:r w:rsidRPr="006544F6">
        <w:rPr>
          <w:rFonts w:ascii="Arial" w:hAnsi="Arial" w:cs="Arial"/>
          <w:color w:val="010000"/>
          <w:sz w:val="20"/>
        </w:rPr>
        <w:t>pecifically as follows:</w:t>
      </w:r>
    </w:p>
    <w:p w14:paraId="12C34015" w14:textId="77777777" w:rsidR="00723B21" w:rsidRPr="006544F6" w:rsidRDefault="006D78FA" w:rsidP="00AE163D">
      <w:pPr>
        <w:numPr>
          <w:ilvl w:val="0"/>
          <w:numId w:val="3"/>
        </w:numPr>
        <w:pBdr>
          <w:top w:val="nil"/>
          <w:left w:val="nil"/>
          <w:bottom w:val="nil"/>
          <w:right w:val="nil"/>
          <w:between w:val="nil"/>
        </w:pBdr>
        <w:tabs>
          <w:tab w:val="left" w:pos="540"/>
          <w:tab w:val="left" w:pos="900"/>
          <w:tab w:val="left" w:pos="1396"/>
        </w:tabs>
        <w:spacing w:after="120" w:line="360" w:lineRule="auto"/>
        <w:jc w:val="both"/>
        <w:rPr>
          <w:rFonts w:ascii="Arial" w:eastAsia="Arial" w:hAnsi="Arial" w:cs="Arial"/>
          <w:color w:val="010000"/>
          <w:sz w:val="20"/>
          <w:szCs w:val="20"/>
        </w:rPr>
      </w:pPr>
      <w:r w:rsidRPr="006544F6">
        <w:rPr>
          <w:rFonts w:ascii="Arial" w:hAnsi="Arial" w:cs="Arial"/>
          <w:color w:val="010000"/>
          <w:sz w:val="20"/>
        </w:rPr>
        <w:t>Negotiate and sign the Contract, Contract Appendix, related documents attached to the General Construction Contract on the basis of ensuring the Company's best legitimate rights and interests.</w:t>
      </w:r>
    </w:p>
    <w:p w14:paraId="677E1B6D" w14:textId="77777777" w:rsidR="00723B21" w:rsidRPr="006544F6" w:rsidRDefault="006D78FA" w:rsidP="00AE163D">
      <w:pPr>
        <w:numPr>
          <w:ilvl w:val="0"/>
          <w:numId w:val="3"/>
        </w:numPr>
        <w:pBdr>
          <w:top w:val="nil"/>
          <w:left w:val="nil"/>
          <w:bottom w:val="nil"/>
          <w:right w:val="nil"/>
          <w:between w:val="nil"/>
        </w:pBdr>
        <w:tabs>
          <w:tab w:val="left" w:pos="540"/>
          <w:tab w:val="left" w:pos="900"/>
          <w:tab w:val="left" w:pos="1396"/>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Organize and supervise the implementation of the Contract with the Contractor - Minh Thanh Dat Construction and Trading Joint Stock Company and report to the Board of Directors when any problems </w:t>
      </w:r>
      <w:r w:rsidRPr="006544F6">
        <w:rPr>
          <w:rFonts w:ascii="Arial" w:hAnsi="Arial" w:cs="Arial"/>
          <w:color w:val="010000"/>
          <w:sz w:val="20"/>
        </w:rPr>
        <w:lastRenderedPageBreak/>
        <w:t>arise or at the request of the Board of Directors.</w:t>
      </w:r>
    </w:p>
    <w:p w14:paraId="6BEF0E78" w14:textId="77777777" w:rsidR="00723B21" w:rsidRPr="006544F6" w:rsidRDefault="006D78FA" w:rsidP="00AE163D">
      <w:pPr>
        <w:numPr>
          <w:ilvl w:val="0"/>
          <w:numId w:val="3"/>
        </w:numPr>
        <w:pBdr>
          <w:top w:val="nil"/>
          <w:left w:val="nil"/>
          <w:bottom w:val="nil"/>
          <w:right w:val="nil"/>
          <w:between w:val="nil"/>
        </w:pBdr>
        <w:tabs>
          <w:tab w:val="left" w:pos="540"/>
          <w:tab w:val="left" w:pos="900"/>
          <w:tab w:val="left" w:pos="1377"/>
        </w:tabs>
        <w:spacing w:after="120" w:line="360" w:lineRule="auto"/>
        <w:jc w:val="both"/>
        <w:rPr>
          <w:rFonts w:ascii="Arial" w:eastAsia="Arial" w:hAnsi="Arial" w:cs="Arial"/>
          <w:color w:val="010000"/>
          <w:sz w:val="20"/>
          <w:szCs w:val="20"/>
        </w:rPr>
      </w:pPr>
      <w:r w:rsidRPr="006544F6">
        <w:rPr>
          <w:rFonts w:ascii="Arial" w:hAnsi="Arial" w:cs="Arial"/>
          <w:color w:val="010000"/>
          <w:sz w:val="20"/>
        </w:rPr>
        <w:t>Have full authority to decide when adjusting contract implementation progress, increase/decrease contract value within a range of no more than 35% of the contract value stated in Article 1. If the change is outside of this range, it must be reported to the Board of Directors for consideration.</w:t>
      </w:r>
    </w:p>
    <w:p w14:paraId="4D0B04AF" w14:textId="30103B5D" w:rsidR="00723B21" w:rsidRPr="006544F6" w:rsidRDefault="006D78FA" w:rsidP="00AE163D">
      <w:pPr>
        <w:pBdr>
          <w:top w:val="nil"/>
          <w:left w:val="nil"/>
          <w:bottom w:val="nil"/>
          <w:right w:val="nil"/>
          <w:between w:val="nil"/>
        </w:pBdr>
        <w:tabs>
          <w:tab w:val="left" w:pos="540"/>
          <w:tab w:val="left" w:pos="900"/>
        </w:tabs>
        <w:spacing w:after="120" w:line="360" w:lineRule="auto"/>
        <w:jc w:val="both"/>
        <w:rPr>
          <w:rFonts w:ascii="Arial" w:eastAsia="Arial" w:hAnsi="Arial" w:cs="Arial"/>
          <w:color w:val="010000"/>
          <w:sz w:val="20"/>
          <w:szCs w:val="20"/>
        </w:rPr>
      </w:pPr>
      <w:r w:rsidRPr="006544F6">
        <w:rPr>
          <w:rFonts w:ascii="Arial" w:hAnsi="Arial" w:cs="Arial"/>
          <w:color w:val="010000"/>
          <w:sz w:val="20"/>
        </w:rPr>
        <w:t xml:space="preserve">‎‎Article 3. This </w:t>
      </w:r>
      <w:r w:rsidR="00AE163D">
        <w:rPr>
          <w:rFonts w:ascii="Arial" w:hAnsi="Arial" w:cs="Arial"/>
          <w:color w:val="010000"/>
          <w:sz w:val="20"/>
        </w:rPr>
        <w:t xml:space="preserve">Board </w:t>
      </w:r>
      <w:r w:rsidRPr="006544F6">
        <w:rPr>
          <w:rFonts w:ascii="Arial" w:hAnsi="Arial" w:cs="Arial"/>
          <w:color w:val="010000"/>
          <w:sz w:val="20"/>
        </w:rPr>
        <w:t>Resolution takes effect from the date of its signing. Mem</w:t>
      </w:r>
      <w:r w:rsidR="00AE163D">
        <w:rPr>
          <w:rFonts w:ascii="Arial" w:hAnsi="Arial" w:cs="Arial"/>
          <w:color w:val="010000"/>
          <w:sz w:val="20"/>
        </w:rPr>
        <w:t xml:space="preserve">bers of the Board of Directors and Executive Board </w:t>
      </w:r>
      <w:r w:rsidRPr="006544F6">
        <w:rPr>
          <w:rFonts w:ascii="Arial" w:hAnsi="Arial" w:cs="Arial"/>
          <w:color w:val="010000"/>
          <w:sz w:val="20"/>
        </w:rPr>
        <w:t>and related departments/units are responsible for the implementation of this Resolution.</w:t>
      </w:r>
    </w:p>
    <w:sectPr w:rsidR="00723B21" w:rsidRPr="006544F6" w:rsidSect="006D78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154E"/>
    <w:multiLevelType w:val="multilevel"/>
    <w:tmpl w:val="EEFAB4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CD7556"/>
    <w:multiLevelType w:val="multilevel"/>
    <w:tmpl w:val="456CC6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6DC441B"/>
    <w:multiLevelType w:val="multilevel"/>
    <w:tmpl w:val="0D7A7D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21"/>
    <w:rsid w:val="006544F6"/>
    <w:rsid w:val="006D78FA"/>
    <w:rsid w:val="00723B21"/>
    <w:rsid w:val="00AE163D"/>
    <w:rsid w:val="00ED159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ABF2E"/>
  <w15:docId w15:val="{7C985EBC-1AF4-4A7F-86A2-D02620A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C1C3B"/>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59" w:lineRule="auto"/>
    </w:pPr>
    <w:rPr>
      <w:rFonts w:ascii="Arial" w:eastAsia="Arial" w:hAnsi="Arial" w:cs="Arial"/>
      <w:sz w:val="11"/>
      <w:szCs w:val="11"/>
    </w:rPr>
  </w:style>
  <w:style w:type="paragraph" w:customStyle="1" w:styleId="Bodytext30">
    <w:name w:val="Body text (3)"/>
    <w:basedOn w:val="Normal"/>
    <w:link w:val="Bodytext3"/>
    <w:pPr>
      <w:spacing w:line="146" w:lineRule="auto"/>
    </w:pPr>
    <w:rPr>
      <w:rFonts w:ascii="Arial" w:eastAsia="Arial" w:hAnsi="Arial" w:cs="Arial"/>
      <w:b/>
      <w:bCs/>
      <w:sz w:val="8"/>
      <w:szCs w:val="8"/>
    </w:rPr>
  </w:style>
  <w:style w:type="paragraph" w:customStyle="1" w:styleId="Bodytext60">
    <w:name w:val="Body text (6)"/>
    <w:basedOn w:val="Normal"/>
    <w:link w:val="Bodytext6"/>
    <w:pPr>
      <w:spacing w:line="286" w:lineRule="auto"/>
      <w:jc w:val="right"/>
    </w:pPr>
    <w:rPr>
      <w:rFonts w:ascii="Arial" w:eastAsia="Arial" w:hAnsi="Arial" w:cs="Arial"/>
      <w:color w:val="BC1C3B"/>
      <w:sz w:val="18"/>
      <w:szCs w:val="18"/>
    </w:rPr>
  </w:style>
  <w:style w:type="paragraph" w:customStyle="1" w:styleId="Bodytext20">
    <w:name w:val="Body text (2)"/>
    <w:basedOn w:val="Normal"/>
    <w:link w:val="Bodytext2"/>
    <w:pPr>
      <w:spacing w:line="257" w:lineRule="auto"/>
      <w:ind w:left="420" w:firstLine="580"/>
    </w:pPr>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outlineLvl w:val="0"/>
    </w:pPr>
    <w:rPr>
      <w:rFonts w:ascii="Arial" w:eastAsia="Arial" w:hAnsi="Arial" w:cs="Arial"/>
      <w:sz w:val="42"/>
      <w:szCs w:val="42"/>
    </w:rPr>
  </w:style>
  <w:style w:type="paragraph" w:customStyle="1" w:styleId="Heading31">
    <w:name w:val="Heading #3"/>
    <w:basedOn w:val="Normal"/>
    <w:link w:val="Heading30"/>
    <w:pPr>
      <w:spacing w:line="257" w:lineRule="auto"/>
      <w:outlineLvl w:val="2"/>
    </w:pPr>
    <w:rPr>
      <w:rFonts w:ascii="Times New Roman" w:eastAsia="Times New Roman" w:hAnsi="Times New Roman" w:cs="Times New Roman"/>
      <w:b/>
      <w:bCs/>
      <w:sz w:val="26"/>
      <w:szCs w:val="26"/>
    </w:rPr>
  </w:style>
  <w:style w:type="paragraph" w:customStyle="1" w:styleId="Heading21">
    <w:name w:val="Heading #2"/>
    <w:basedOn w:val="Normal"/>
    <w:link w:val="Heading20"/>
    <w:pPr>
      <w:spacing w:line="211" w:lineRule="auto"/>
      <w:jc w:val="center"/>
      <w:outlineLvl w:val="1"/>
    </w:pPr>
    <w:rPr>
      <w:rFonts w:ascii="Times New Roman" w:eastAsia="Times New Roman" w:hAnsi="Times New Roman" w:cs="Times New Roman"/>
      <w:b/>
      <w:bCs/>
      <w:sz w:val="32"/>
      <w:szCs w:val="32"/>
    </w:rPr>
  </w:style>
  <w:style w:type="paragraph" w:customStyle="1" w:styleId="Bodytext50">
    <w:name w:val="Body text (5)"/>
    <w:basedOn w:val="Normal"/>
    <w:link w:val="Bodytext5"/>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znH1hW5RVmN+79zW7Cv6WkMPJg==">CgMxLjA4AHIhMTljV2tfNzQtN3VDUFF2U1dnOW92Wk5fTUE1eUFZdjZO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2024-03-20T03:40:00Z</dcterms:created>
  <dcterms:modified xsi:type="dcterms:W3CDTF">2024-03-20T03:40:00Z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352183ee13fa812928150df9df61944ed7b511d54f9cd585201a2a38025fd8bb</vt:lpwstr>
  </property>
</Properties>
</file>