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0B48"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b/>
          <w:color w:val="010000"/>
          <w:sz w:val="20"/>
          <w:szCs w:val="20"/>
        </w:rPr>
      </w:pPr>
      <w:r w:rsidRPr="00DE7D28">
        <w:rPr>
          <w:rFonts w:ascii="Arial" w:hAnsi="Arial" w:cs="Arial"/>
          <w:b/>
          <w:color w:val="010000"/>
          <w:sz w:val="20"/>
        </w:rPr>
        <w:t>VCW: Explanation on the Financial Statements 2023</w:t>
      </w:r>
    </w:p>
    <w:p w14:paraId="79E28B2A"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On March 15, 2024, Song Da Water Investment Joint Stock Company announced Official Dispatch No. 85/2024/CV-VIWASUPCO on explaining the difference in profit after tax of over 10% over the same period last year as follows: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
        <w:gridCol w:w="2309"/>
        <w:gridCol w:w="1764"/>
        <w:gridCol w:w="1710"/>
        <w:gridCol w:w="1793"/>
        <w:gridCol w:w="1109"/>
      </w:tblGrid>
      <w:tr w:rsidR="003A34C0" w:rsidRPr="00DE7D28" w14:paraId="48F2581F" w14:textId="77777777" w:rsidTr="00DE7D28">
        <w:tc>
          <w:tcPr>
            <w:tcW w:w="184" w:type="pct"/>
            <w:shd w:val="clear" w:color="auto" w:fill="auto"/>
            <w:vAlign w:val="center"/>
          </w:tcPr>
          <w:p w14:paraId="0301CB70"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No.</w:t>
            </w:r>
          </w:p>
        </w:tc>
        <w:tc>
          <w:tcPr>
            <w:tcW w:w="1281" w:type="pct"/>
            <w:shd w:val="clear" w:color="auto" w:fill="auto"/>
            <w:vAlign w:val="center"/>
          </w:tcPr>
          <w:p w14:paraId="76E640DB"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Targets</w:t>
            </w:r>
          </w:p>
        </w:tc>
        <w:tc>
          <w:tcPr>
            <w:tcW w:w="978" w:type="pct"/>
            <w:shd w:val="clear" w:color="auto" w:fill="auto"/>
            <w:vAlign w:val="center"/>
          </w:tcPr>
          <w:p w14:paraId="7A53021A"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In 2023</w:t>
            </w:r>
          </w:p>
        </w:tc>
        <w:tc>
          <w:tcPr>
            <w:tcW w:w="948" w:type="pct"/>
            <w:shd w:val="clear" w:color="auto" w:fill="auto"/>
            <w:vAlign w:val="center"/>
          </w:tcPr>
          <w:p w14:paraId="5D84899E"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In 2022</w:t>
            </w:r>
          </w:p>
        </w:tc>
        <w:tc>
          <w:tcPr>
            <w:tcW w:w="994" w:type="pct"/>
            <w:shd w:val="clear" w:color="auto" w:fill="auto"/>
            <w:vAlign w:val="center"/>
          </w:tcPr>
          <w:p w14:paraId="40A05B13" w14:textId="1278AE60"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Increase(+)/</w:t>
            </w:r>
            <w:r w:rsidR="00DE7D28" w:rsidRPr="00DE7D28">
              <w:rPr>
                <w:rFonts w:ascii="Arial" w:hAnsi="Arial" w:cs="Arial"/>
                <w:color w:val="010000"/>
                <w:sz w:val="20"/>
              </w:rPr>
              <w:t xml:space="preserve"> </w:t>
            </w:r>
            <w:r w:rsidRPr="00DE7D28">
              <w:rPr>
                <w:rFonts w:ascii="Arial" w:hAnsi="Arial" w:cs="Arial"/>
                <w:color w:val="010000"/>
                <w:sz w:val="20"/>
              </w:rPr>
              <w:t>Decrease(-)</w:t>
            </w:r>
          </w:p>
        </w:tc>
        <w:tc>
          <w:tcPr>
            <w:tcW w:w="615" w:type="pct"/>
            <w:shd w:val="clear" w:color="auto" w:fill="auto"/>
            <w:vAlign w:val="center"/>
          </w:tcPr>
          <w:p w14:paraId="62D2B839" w14:textId="36971969"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Increase or decrease (%) over the same period</w:t>
            </w:r>
          </w:p>
        </w:tc>
      </w:tr>
      <w:tr w:rsidR="003A34C0" w:rsidRPr="00DE7D28" w14:paraId="2F06EC98" w14:textId="77777777" w:rsidTr="00DE7D28">
        <w:tc>
          <w:tcPr>
            <w:tcW w:w="184" w:type="pct"/>
            <w:shd w:val="clear" w:color="auto" w:fill="auto"/>
            <w:vAlign w:val="center"/>
          </w:tcPr>
          <w:p w14:paraId="142B68F1"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1</w:t>
            </w:r>
          </w:p>
        </w:tc>
        <w:tc>
          <w:tcPr>
            <w:tcW w:w="1281" w:type="pct"/>
            <w:shd w:val="clear" w:color="auto" w:fill="auto"/>
            <w:vAlign w:val="center"/>
          </w:tcPr>
          <w:p w14:paraId="6065AA8F"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Revenue from goods sale</w:t>
            </w:r>
          </w:p>
        </w:tc>
        <w:tc>
          <w:tcPr>
            <w:tcW w:w="978" w:type="pct"/>
            <w:shd w:val="clear" w:color="auto" w:fill="auto"/>
            <w:vAlign w:val="center"/>
          </w:tcPr>
          <w:p w14:paraId="374D14F4"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579,495,621,020</w:t>
            </w:r>
          </w:p>
        </w:tc>
        <w:tc>
          <w:tcPr>
            <w:tcW w:w="948" w:type="pct"/>
            <w:shd w:val="clear" w:color="auto" w:fill="auto"/>
            <w:vAlign w:val="center"/>
          </w:tcPr>
          <w:p w14:paraId="2329A8CA"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555,624,946,474</w:t>
            </w:r>
          </w:p>
        </w:tc>
        <w:tc>
          <w:tcPr>
            <w:tcW w:w="994" w:type="pct"/>
            <w:shd w:val="clear" w:color="auto" w:fill="auto"/>
            <w:vAlign w:val="center"/>
          </w:tcPr>
          <w:p w14:paraId="103D0030"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23,870,674,546</w:t>
            </w:r>
          </w:p>
        </w:tc>
        <w:tc>
          <w:tcPr>
            <w:tcW w:w="615" w:type="pct"/>
            <w:shd w:val="clear" w:color="auto" w:fill="auto"/>
            <w:vAlign w:val="center"/>
          </w:tcPr>
          <w:p w14:paraId="0F3CEAC3"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4.30%</w:t>
            </w:r>
          </w:p>
        </w:tc>
      </w:tr>
      <w:tr w:rsidR="003A34C0" w:rsidRPr="00DE7D28" w14:paraId="3C242FD2" w14:textId="77777777" w:rsidTr="00DE7D28">
        <w:tc>
          <w:tcPr>
            <w:tcW w:w="184" w:type="pct"/>
            <w:shd w:val="clear" w:color="auto" w:fill="auto"/>
            <w:vAlign w:val="center"/>
          </w:tcPr>
          <w:p w14:paraId="37AF4E13"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2</w:t>
            </w:r>
          </w:p>
        </w:tc>
        <w:tc>
          <w:tcPr>
            <w:tcW w:w="1281" w:type="pct"/>
            <w:shd w:val="clear" w:color="auto" w:fill="auto"/>
            <w:vAlign w:val="center"/>
          </w:tcPr>
          <w:p w14:paraId="5B52F3FC"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Total expense</w:t>
            </w:r>
          </w:p>
        </w:tc>
        <w:tc>
          <w:tcPr>
            <w:tcW w:w="978" w:type="pct"/>
            <w:shd w:val="clear" w:color="auto" w:fill="auto"/>
            <w:vAlign w:val="center"/>
          </w:tcPr>
          <w:p w14:paraId="1866F685"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540,936,716,356</w:t>
            </w:r>
          </w:p>
        </w:tc>
        <w:tc>
          <w:tcPr>
            <w:tcW w:w="948" w:type="pct"/>
            <w:shd w:val="clear" w:color="auto" w:fill="auto"/>
            <w:vAlign w:val="center"/>
          </w:tcPr>
          <w:p w14:paraId="410C1C57"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343,568,438,017</w:t>
            </w:r>
          </w:p>
        </w:tc>
        <w:tc>
          <w:tcPr>
            <w:tcW w:w="994" w:type="pct"/>
            <w:shd w:val="clear" w:color="auto" w:fill="auto"/>
            <w:vAlign w:val="center"/>
          </w:tcPr>
          <w:p w14:paraId="08A80F26"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197,368,278,339</w:t>
            </w:r>
          </w:p>
        </w:tc>
        <w:tc>
          <w:tcPr>
            <w:tcW w:w="615" w:type="pct"/>
            <w:shd w:val="clear" w:color="auto" w:fill="auto"/>
            <w:vAlign w:val="center"/>
          </w:tcPr>
          <w:p w14:paraId="3259DA9B"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57.45%</w:t>
            </w:r>
          </w:p>
        </w:tc>
      </w:tr>
      <w:tr w:rsidR="003A34C0" w:rsidRPr="00DE7D28" w14:paraId="43507471" w14:textId="77777777" w:rsidTr="00DE7D28">
        <w:tc>
          <w:tcPr>
            <w:tcW w:w="184" w:type="pct"/>
            <w:shd w:val="clear" w:color="auto" w:fill="auto"/>
            <w:vAlign w:val="center"/>
          </w:tcPr>
          <w:p w14:paraId="534B5804"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4</w:t>
            </w:r>
          </w:p>
        </w:tc>
        <w:tc>
          <w:tcPr>
            <w:tcW w:w="1281" w:type="pct"/>
            <w:shd w:val="clear" w:color="auto" w:fill="auto"/>
            <w:vAlign w:val="center"/>
          </w:tcPr>
          <w:p w14:paraId="0C7C6B4C" w14:textId="5DB69481"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Profit before tax</w:t>
            </w:r>
          </w:p>
        </w:tc>
        <w:tc>
          <w:tcPr>
            <w:tcW w:w="978" w:type="pct"/>
            <w:shd w:val="clear" w:color="auto" w:fill="auto"/>
            <w:vAlign w:val="center"/>
          </w:tcPr>
          <w:p w14:paraId="1C2CEDEC"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38,558,904,664</w:t>
            </w:r>
          </w:p>
        </w:tc>
        <w:tc>
          <w:tcPr>
            <w:tcW w:w="948" w:type="pct"/>
            <w:shd w:val="clear" w:color="auto" w:fill="auto"/>
            <w:vAlign w:val="center"/>
          </w:tcPr>
          <w:p w14:paraId="02B029C4"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212,056,508,457</w:t>
            </w:r>
          </w:p>
        </w:tc>
        <w:tc>
          <w:tcPr>
            <w:tcW w:w="994" w:type="pct"/>
            <w:shd w:val="clear" w:color="auto" w:fill="auto"/>
            <w:vAlign w:val="center"/>
          </w:tcPr>
          <w:p w14:paraId="3B3EEC11"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(173,497,603,793)</w:t>
            </w:r>
          </w:p>
        </w:tc>
        <w:tc>
          <w:tcPr>
            <w:tcW w:w="615" w:type="pct"/>
            <w:shd w:val="clear" w:color="auto" w:fill="auto"/>
            <w:vAlign w:val="center"/>
          </w:tcPr>
          <w:p w14:paraId="77F313ED"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-81.82%</w:t>
            </w:r>
          </w:p>
        </w:tc>
      </w:tr>
      <w:tr w:rsidR="003A34C0" w:rsidRPr="00DE7D28" w14:paraId="26F66D8F" w14:textId="77777777" w:rsidTr="00DE7D28">
        <w:tc>
          <w:tcPr>
            <w:tcW w:w="184" w:type="pct"/>
            <w:shd w:val="clear" w:color="auto" w:fill="auto"/>
            <w:vAlign w:val="center"/>
          </w:tcPr>
          <w:p w14:paraId="008FEAF2"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5</w:t>
            </w:r>
          </w:p>
        </w:tc>
        <w:tc>
          <w:tcPr>
            <w:tcW w:w="1281" w:type="pct"/>
            <w:shd w:val="clear" w:color="auto" w:fill="auto"/>
            <w:vAlign w:val="center"/>
          </w:tcPr>
          <w:p w14:paraId="2C34FBDD" w14:textId="0B51B3FB"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Profit after tax</w:t>
            </w:r>
          </w:p>
        </w:tc>
        <w:tc>
          <w:tcPr>
            <w:tcW w:w="978" w:type="pct"/>
            <w:shd w:val="clear" w:color="auto" w:fill="auto"/>
            <w:vAlign w:val="center"/>
          </w:tcPr>
          <w:p w14:paraId="07AF1EBD"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34,044,845,279</w:t>
            </w:r>
          </w:p>
        </w:tc>
        <w:tc>
          <w:tcPr>
            <w:tcW w:w="948" w:type="pct"/>
            <w:shd w:val="clear" w:color="auto" w:fill="auto"/>
            <w:vAlign w:val="center"/>
          </w:tcPr>
          <w:p w14:paraId="643AE248"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201,411,332,455</w:t>
            </w:r>
          </w:p>
        </w:tc>
        <w:tc>
          <w:tcPr>
            <w:tcW w:w="994" w:type="pct"/>
            <w:shd w:val="clear" w:color="auto" w:fill="auto"/>
            <w:vAlign w:val="center"/>
          </w:tcPr>
          <w:p w14:paraId="4207CD65"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(167,366,487,176)</w:t>
            </w:r>
          </w:p>
        </w:tc>
        <w:tc>
          <w:tcPr>
            <w:tcW w:w="615" w:type="pct"/>
            <w:shd w:val="clear" w:color="auto" w:fill="auto"/>
            <w:vAlign w:val="center"/>
          </w:tcPr>
          <w:p w14:paraId="405F66C5" w14:textId="77777777"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-83.10%</w:t>
            </w:r>
          </w:p>
        </w:tc>
      </w:tr>
    </w:tbl>
    <w:p w14:paraId="56D5C032" w14:textId="2DD3DCD6" w:rsidR="003A34C0" w:rsidRPr="00DE7D28" w:rsidRDefault="001B32FE" w:rsidP="001B32FE">
      <w:pPr>
        <w:pBdr>
          <w:top w:val="nil"/>
          <w:left w:val="nil"/>
          <w:bottom w:val="nil"/>
          <w:right w:val="nil"/>
          <w:between w:val="nil"/>
        </w:pBdr>
        <w:spacing w:after="120" w:line="360" w:lineRule="auto"/>
        <w:rPr>
          <w:rFonts w:ascii="Arial" w:eastAsia="Arial" w:hAnsi="Arial" w:cs="Arial"/>
          <w:color w:val="010000"/>
          <w:sz w:val="20"/>
          <w:szCs w:val="20"/>
        </w:rPr>
      </w:pPr>
      <w:r w:rsidRPr="00DE7D28">
        <w:rPr>
          <w:rFonts w:ascii="Arial" w:hAnsi="Arial" w:cs="Arial"/>
          <w:color w:val="010000"/>
          <w:sz w:val="20"/>
        </w:rPr>
        <w:t xml:space="preserve">In the reporting period (2023) Revenue from goods sale increased by 4.30% compared to the same period last year, however total expenses increased by 57.45% compared to the same period last year, as the company completed and </w:t>
      </w:r>
      <w:r w:rsidR="00DE7D28" w:rsidRPr="00DE7D28">
        <w:rPr>
          <w:rFonts w:ascii="Arial" w:hAnsi="Arial" w:cs="Arial"/>
          <w:color w:val="010000"/>
          <w:sz w:val="20"/>
        </w:rPr>
        <w:t>put</w:t>
      </w:r>
      <w:r w:rsidRPr="00DE7D28">
        <w:rPr>
          <w:rFonts w:ascii="Arial" w:hAnsi="Arial" w:cs="Arial"/>
          <w:color w:val="010000"/>
          <w:sz w:val="20"/>
        </w:rPr>
        <w:t xml:space="preserve"> a number of construction items </w:t>
      </w:r>
      <w:r w:rsidR="00DE7D28" w:rsidRPr="00DE7D28">
        <w:rPr>
          <w:rFonts w:ascii="Arial" w:hAnsi="Arial" w:cs="Arial"/>
          <w:color w:val="010000"/>
          <w:sz w:val="20"/>
        </w:rPr>
        <w:t xml:space="preserve">into operation </w:t>
      </w:r>
      <w:r w:rsidRPr="00DE7D28">
        <w:rPr>
          <w:rFonts w:ascii="Arial" w:hAnsi="Arial" w:cs="Arial"/>
          <w:color w:val="010000"/>
          <w:sz w:val="20"/>
        </w:rPr>
        <w:t>resulting in increased depreciation of fixed assets compared to the same period last year, Interest expense also increased compared to the same period last year. This is the main reason for the decline in profit after tax in 2023 at a rate of 83.10% compared to the previous year, which corresponds to an amount of</w:t>
      </w:r>
      <w:r w:rsidR="00DE7D28">
        <w:rPr>
          <w:rFonts w:ascii="Arial" w:hAnsi="Arial" w:cs="Arial"/>
          <w:color w:val="010000"/>
          <w:sz w:val="20"/>
        </w:rPr>
        <w:t xml:space="preserve"> </w:t>
      </w:r>
      <w:r w:rsidRPr="00DE7D28">
        <w:rPr>
          <w:rFonts w:ascii="Arial" w:hAnsi="Arial" w:cs="Arial"/>
          <w:color w:val="010000"/>
          <w:sz w:val="20"/>
        </w:rPr>
        <w:t>VND 167,366,487,176.</w:t>
      </w:r>
    </w:p>
    <w:sectPr w:rsidR="003A34C0" w:rsidRPr="00DE7D28" w:rsidSect="001B32FE">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C0"/>
    <w:rsid w:val="001B32FE"/>
    <w:rsid w:val="003A34C0"/>
    <w:rsid w:val="00DE7D28"/>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3F0A"/>
  <w15:docId w15:val="{B3C64293-53A0-4C4A-9A32-DA487F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7"/>
      <w:szCs w:val="17"/>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w w:val="60"/>
      <w:sz w:val="22"/>
      <w:szCs w:val="22"/>
      <w:u w:val="none"/>
      <w:shd w:val="clear" w:color="auto" w:fill="auto"/>
    </w:rPr>
  </w:style>
  <w:style w:type="paragraph" w:styleId="BodyText">
    <w:name w:val="Body Text"/>
    <w:basedOn w:val="Normal"/>
    <w:link w:val="BodyTextChar"/>
    <w:qFormat/>
    <w:pPr>
      <w:spacing w:line="329" w:lineRule="auto"/>
      <w:ind w:firstLine="400"/>
    </w:pPr>
    <w:rPr>
      <w:rFonts w:ascii="Times New Roman" w:eastAsia="Times New Roman" w:hAnsi="Times New Roman" w:cs="Times New Roman"/>
      <w:sz w:val="22"/>
      <w:szCs w:val="22"/>
    </w:rPr>
  </w:style>
  <w:style w:type="paragraph" w:customStyle="1" w:styleId="Bodytext20">
    <w:name w:val="Body text (2)"/>
    <w:basedOn w:val="Normal"/>
    <w:link w:val="Bodytext2"/>
    <w:pPr>
      <w:jc w:val="center"/>
    </w:pPr>
    <w:rPr>
      <w:rFonts w:ascii="Times New Roman" w:eastAsia="Times New Roman" w:hAnsi="Times New Roman" w:cs="Times New Roman"/>
      <w:b/>
      <w:bCs/>
      <w:sz w:val="26"/>
      <w:szCs w:val="26"/>
    </w:rPr>
  </w:style>
  <w:style w:type="paragraph" w:customStyle="1" w:styleId="Other0">
    <w:name w:val="Other"/>
    <w:basedOn w:val="Normal"/>
    <w:link w:val="Other"/>
    <w:pPr>
      <w:spacing w:line="329" w:lineRule="auto"/>
      <w:ind w:firstLine="400"/>
    </w:pPr>
    <w:rPr>
      <w:rFonts w:ascii="Times New Roman" w:eastAsia="Times New Roman" w:hAnsi="Times New Roman" w:cs="Times New Roman"/>
      <w:sz w:val="22"/>
      <w:szCs w:val="22"/>
    </w:rPr>
  </w:style>
  <w:style w:type="paragraph" w:customStyle="1" w:styleId="Bodytext40">
    <w:name w:val="Body text (4)"/>
    <w:basedOn w:val="Normal"/>
    <w:link w:val="Bodytext4"/>
    <w:rPr>
      <w:rFonts w:ascii="Arial" w:eastAsia="Arial" w:hAnsi="Arial" w:cs="Arial"/>
      <w:sz w:val="17"/>
      <w:szCs w:val="17"/>
    </w:rPr>
  </w:style>
  <w:style w:type="paragraph" w:customStyle="1" w:styleId="Bodytext30">
    <w:name w:val="Body text (3)"/>
    <w:basedOn w:val="Normal"/>
    <w:link w:val="Bodytext3"/>
    <w:rPr>
      <w:rFonts w:ascii="Arial" w:eastAsia="Arial" w:hAnsi="Arial" w:cs="Arial"/>
      <w:b/>
      <w:bCs/>
      <w:w w:val="6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FCUbRArQ53SJTAjfBy9Qbwmisw==">CgMxLjA4AHIhMUhOd1NvQlpNdW5ZVS1qTEk4VW5EUTVQYXliM1Rwd29i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1096</Characters>
  <Application>Microsoft Office Word</Application>
  <DocSecurity>0</DocSecurity>
  <Lines>47</Lines>
  <Paragraphs>37</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3</cp:revision>
  <dcterms:created xsi:type="dcterms:W3CDTF">2024-03-19T03:48:00Z</dcterms:created>
  <dcterms:modified xsi:type="dcterms:W3CDTF">2024-03-20T01:55:00Z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83255ea2585c1c3c7e4a8039e15a10e79444b6bb3dc61206b721b11b4b8ce93d</vt:lpwstr>
  </property>
</Properties>
</file>