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EA1C"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b/>
          <w:color w:val="010000"/>
          <w:sz w:val="20"/>
          <w:szCs w:val="20"/>
        </w:rPr>
      </w:pPr>
      <w:r w:rsidRPr="009A6212">
        <w:rPr>
          <w:rFonts w:ascii="Arial" w:hAnsi="Arial" w:cs="Arial"/>
          <w:b/>
          <w:color w:val="010000"/>
          <w:sz w:val="20"/>
        </w:rPr>
        <w:t>VGR: Annual General Mandate 2024</w:t>
      </w:r>
    </w:p>
    <w:p w14:paraId="39591B46"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 xml:space="preserve">On March 14, 2024, Vip GreenPort Joint Stock Company announced General Mandate No. 01/2024/NQ-DHDCD as follows: </w:t>
      </w:r>
    </w:p>
    <w:p w14:paraId="2A7823DF"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Article 1. The Annual General Meeting of Shareholders 2024 of Vip GreenPort Joint Stock Company approved the following contents:</w:t>
      </w:r>
    </w:p>
    <w:p w14:paraId="5E04FAE0" w14:textId="77777777" w:rsidR="00210E22" w:rsidRPr="009A6212" w:rsidRDefault="001C2CBF" w:rsidP="001C2CBF">
      <w:pPr>
        <w:numPr>
          <w:ilvl w:val="0"/>
          <w:numId w:val="2"/>
        </w:numPr>
        <w:pBdr>
          <w:top w:val="nil"/>
          <w:left w:val="nil"/>
          <w:bottom w:val="nil"/>
          <w:right w:val="nil"/>
          <w:between w:val="nil"/>
        </w:pBdr>
        <w:tabs>
          <w:tab w:val="left" w:pos="432"/>
          <w:tab w:val="left" w:pos="2075"/>
        </w:tabs>
        <w:spacing w:after="120" w:line="360" w:lineRule="auto"/>
        <w:rPr>
          <w:rFonts w:ascii="Arial" w:eastAsia="Arial" w:hAnsi="Arial" w:cs="Arial"/>
          <w:color w:val="010000"/>
          <w:sz w:val="20"/>
          <w:szCs w:val="20"/>
        </w:rPr>
      </w:pPr>
      <w:r w:rsidRPr="009A6212">
        <w:rPr>
          <w:rFonts w:ascii="Arial" w:hAnsi="Arial" w:cs="Arial"/>
          <w:color w:val="010000"/>
          <w:sz w:val="20"/>
        </w:rPr>
        <w:t xml:space="preserve">Approve the dismissal of members of the Board of Directors for the 2022 - 2027 term; </w:t>
      </w:r>
    </w:p>
    <w:p w14:paraId="00194D8D" w14:textId="77777777" w:rsidR="00210E22" w:rsidRPr="009A6212" w:rsidRDefault="001C2CBF" w:rsidP="001C2C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212">
        <w:rPr>
          <w:rFonts w:ascii="Arial" w:hAnsi="Arial" w:cs="Arial"/>
          <w:color w:val="010000"/>
          <w:sz w:val="20"/>
        </w:rPr>
        <w:t>Dismissal of the position of member of the Board of Directors for the term 2022-2027 for 02 members of the Board of Directors with the following names:</w:t>
      </w:r>
    </w:p>
    <w:p w14:paraId="65C0DC75" w14:textId="77777777" w:rsidR="00210E22" w:rsidRPr="009A6212" w:rsidRDefault="001C2CBF" w:rsidP="001C2CBF">
      <w:pPr>
        <w:numPr>
          <w:ilvl w:val="0"/>
          <w:numId w:val="1"/>
        </w:numPr>
        <w:pBdr>
          <w:top w:val="nil"/>
          <w:left w:val="nil"/>
          <w:bottom w:val="nil"/>
          <w:right w:val="nil"/>
          <w:between w:val="nil"/>
        </w:pBdr>
        <w:tabs>
          <w:tab w:val="left" w:pos="432"/>
          <w:tab w:val="left" w:pos="2239"/>
        </w:tabs>
        <w:spacing w:after="120" w:line="360" w:lineRule="auto"/>
        <w:rPr>
          <w:rFonts w:ascii="Arial" w:eastAsia="Arial" w:hAnsi="Arial" w:cs="Arial"/>
          <w:color w:val="010000"/>
          <w:sz w:val="20"/>
          <w:szCs w:val="20"/>
        </w:rPr>
      </w:pPr>
      <w:r w:rsidRPr="009A6212">
        <w:rPr>
          <w:rFonts w:ascii="Arial" w:hAnsi="Arial" w:cs="Arial"/>
          <w:color w:val="010000"/>
          <w:sz w:val="20"/>
        </w:rPr>
        <w:t>Mr. Cap Trong Cuong</w:t>
      </w:r>
    </w:p>
    <w:p w14:paraId="32D66439" w14:textId="77777777" w:rsidR="00210E22" w:rsidRPr="009A6212" w:rsidRDefault="001C2CBF" w:rsidP="001C2CBF">
      <w:pPr>
        <w:numPr>
          <w:ilvl w:val="0"/>
          <w:numId w:val="1"/>
        </w:numPr>
        <w:pBdr>
          <w:top w:val="nil"/>
          <w:left w:val="nil"/>
          <w:bottom w:val="nil"/>
          <w:right w:val="nil"/>
          <w:between w:val="nil"/>
        </w:pBdr>
        <w:tabs>
          <w:tab w:val="left" w:pos="432"/>
          <w:tab w:val="left" w:pos="2239"/>
        </w:tabs>
        <w:spacing w:after="120" w:line="360" w:lineRule="auto"/>
        <w:rPr>
          <w:rFonts w:ascii="Arial" w:eastAsia="Arial" w:hAnsi="Arial" w:cs="Arial"/>
          <w:color w:val="010000"/>
          <w:sz w:val="20"/>
          <w:szCs w:val="20"/>
        </w:rPr>
      </w:pPr>
      <w:r w:rsidRPr="009A6212">
        <w:rPr>
          <w:rFonts w:ascii="Arial" w:hAnsi="Arial" w:cs="Arial"/>
          <w:color w:val="010000"/>
          <w:sz w:val="20"/>
        </w:rPr>
        <w:t>Mr. Nguyen Viet Trung</w:t>
      </w:r>
    </w:p>
    <w:p w14:paraId="65CFBF83" w14:textId="42A19AFE" w:rsidR="00210E22" w:rsidRPr="009A6212" w:rsidRDefault="001C2CBF" w:rsidP="001C2CBF">
      <w:pPr>
        <w:numPr>
          <w:ilvl w:val="0"/>
          <w:numId w:val="2"/>
        </w:numPr>
        <w:pBdr>
          <w:top w:val="nil"/>
          <w:left w:val="nil"/>
          <w:bottom w:val="nil"/>
          <w:right w:val="nil"/>
          <w:between w:val="nil"/>
        </w:pBdr>
        <w:tabs>
          <w:tab w:val="left" w:pos="432"/>
          <w:tab w:val="left" w:pos="2104"/>
        </w:tabs>
        <w:spacing w:after="120" w:line="360" w:lineRule="auto"/>
        <w:rPr>
          <w:rFonts w:ascii="Arial" w:eastAsia="Arial" w:hAnsi="Arial" w:cs="Arial"/>
          <w:color w:val="010000"/>
          <w:sz w:val="20"/>
          <w:szCs w:val="20"/>
        </w:rPr>
      </w:pPr>
      <w:r w:rsidRPr="009A6212">
        <w:rPr>
          <w:rFonts w:ascii="Arial" w:hAnsi="Arial" w:cs="Arial"/>
          <w:color w:val="010000"/>
          <w:sz w:val="20"/>
        </w:rPr>
        <w:t xml:space="preserve">Elect additional </w:t>
      </w:r>
      <w:r w:rsidR="003F2C40" w:rsidRPr="009A6212">
        <w:rPr>
          <w:rFonts w:ascii="Arial" w:hAnsi="Arial" w:cs="Arial" w:hint="eastAsia"/>
          <w:color w:val="010000"/>
          <w:sz w:val="20"/>
        </w:rPr>
        <w:t xml:space="preserve">02 </w:t>
      </w:r>
      <w:r w:rsidRPr="009A6212">
        <w:rPr>
          <w:rFonts w:ascii="Arial" w:hAnsi="Arial" w:cs="Arial"/>
          <w:color w:val="010000"/>
          <w:sz w:val="20"/>
        </w:rPr>
        <w:t>members for the Board of Directors for the term 2022 - 2027;</w:t>
      </w:r>
    </w:p>
    <w:p w14:paraId="6DF2F880" w14:textId="77777777" w:rsidR="00210E22" w:rsidRPr="009A6212" w:rsidRDefault="001C2CBF" w:rsidP="001C2CBF">
      <w:pPr>
        <w:pBdr>
          <w:top w:val="nil"/>
          <w:left w:val="nil"/>
          <w:bottom w:val="nil"/>
          <w:right w:val="nil"/>
          <w:between w:val="nil"/>
        </w:pBdr>
        <w:tabs>
          <w:tab w:val="left" w:pos="432"/>
          <w:tab w:val="left" w:pos="10010"/>
        </w:tabs>
        <w:spacing w:after="120" w:line="360" w:lineRule="auto"/>
        <w:rPr>
          <w:rFonts w:ascii="Arial" w:eastAsia="Arial" w:hAnsi="Arial" w:cs="Arial"/>
          <w:color w:val="010000"/>
          <w:sz w:val="20"/>
          <w:szCs w:val="20"/>
        </w:rPr>
      </w:pPr>
      <w:r w:rsidRPr="009A6212">
        <w:rPr>
          <w:rFonts w:ascii="Arial" w:hAnsi="Arial" w:cs="Arial"/>
          <w:color w:val="010000"/>
          <w:sz w:val="20"/>
        </w:rPr>
        <w:t xml:space="preserve">The following members were elected to the Board of Directors of the Company for the 2022-2027 term: </w:t>
      </w:r>
    </w:p>
    <w:p w14:paraId="1D3446A1" w14:textId="77777777" w:rsidR="00210E22" w:rsidRPr="009A6212" w:rsidRDefault="001C2CBF" w:rsidP="001C2CBF">
      <w:pPr>
        <w:numPr>
          <w:ilvl w:val="0"/>
          <w:numId w:val="1"/>
        </w:numPr>
        <w:pBdr>
          <w:top w:val="nil"/>
          <w:left w:val="nil"/>
          <w:bottom w:val="nil"/>
          <w:right w:val="nil"/>
          <w:between w:val="nil"/>
        </w:pBdr>
        <w:tabs>
          <w:tab w:val="left" w:pos="432"/>
          <w:tab w:val="left" w:pos="2239"/>
        </w:tabs>
        <w:spacing w:after="120" w:line="360" w:lineRule="auto"/>
        <w:rPr>
          <w:rFonts w:ascii="Arial" w:eastAsia="Arial" w:hAnsi="Arial" w:cs="Arial"/>
          <w:color w:val="010000"/>
          <w:sz w:val="20"/>
          <w:szCs w:val="20"/>
        </w:rPr>
      </w:pPr>
      <w:r w:rsidRPr="009A6212">
        <w:rPr>
          <w:rFonts w:ascii="Arial" w:hAnsi="Arial" w:cs="Arial"/>
          <w:color w:val="010000"/>
          <w:sz w:val="20"/>
        </w:rPr>
        <w:t>Mr. Nguyen The Trong</w:t>
      </w:r>
    </w:p>
    <w:p w14:paraId="79865957" w14:textId="77777777" w:rsidR="00210E22" w:rsidRPr="009A6212" w:rsidRDefault="001C2CBF" w:rsidP="001C2CBF">
      <w:pPr>
        <w:numPr>
          <w:ilvl w:val="0"/>
          <w:numId w:val="1"/>
        </w:numPr>
        <w:pBdr>
          <w:top w:val="nil"/>
          <w:left w:val="nil"/>
          <w:bottom w:val="nil"/>
          <w:right w:val="nil"/>
          <w:between w:val="nil"/>
        </w:pBdr>
        <w:tabs>
          <w:tab w:val="left" w:pos="432"/>
          <w:tab w:val="left" w:pos="2239"/>
        </w:tabs>
        <w:spacing w:after="120" w:line="360" w:lineRule="auto"/>
        <w:rPr>
          <w:rFonts w:ascii="Arial" w:eastAsia="Arial" w:hAnsi="Arial" w:cs="Arial"/>
          <w:color w:val="010000"/>
          <w:sz w:val="20"/>
          <w:szCs w:val="20"/>
        </w:rPr>
      </w:pPr>
      <w:r w:rsidRPr="009A6212">
        <w:rPr>
          <w:rFonts w:ascii="Arial" w:hAnsi="Arial" w:cs="Arial"/>
          <w:color w:val="010000"/>
          <w:sz w:val="20"/>
        </w:rPr>
        <w:t>Mr. Nguyen Kim Duong Khoi</w:t>
      </w:r>
    </w:p>
    <w:p w14:paraId="321E4A0E" w14:textId="264D0477" w:rsidR="00210E22" w:rsidRPr="009A6212" w:rsidRDefault="001C2CBF" w:rsidP="001C2CBF">
      <w:pPr>
        <w:numPr>
          <w:ilvl w:val="0"/>
          <w:numId w:val="2"/>
        </w:numPr>
        <w:pBdr>
          <w:top w:val="nil"/>
          <w:left w:val="nil"/>
          <w:bottom w:val="nil"/>
          <w:right w:val="nil"/>
          <w:between w:val="nil"/>
        </w:pBdr>
        <w:tabs>
          <w:tab w:val="left" w:pos="432"/>
          <w:tab w:val="left" w:pos="2109"/>
        </w:tabs>
        <w:spacing w:after="120" w:line="360" w:lineRule="auto"/>
        <w:rPr>
          <w:rFonts w:ascii="Arial" w:eastAsia="Arial" w:hAnsi="Arial" w:cs="Arial"/>
          <w:color w:val="010000"/>
          <w:sz w:val="20"/>
          <w:szCs w:val="20"/>
        </w:rPr>
      </w:pPr>
      <w:r w:rsidRPr="009A6212">
        <w:rPr>
          <w:rFonts w:ascii="Arial" w:hAnsi="Arial" w:cs="Arial"/>
          <w:color w:val="010000"/>
          <w:sz w:val="20"/>
        </w:rPr>
        <w:t>Approve the Board of Directors' Activity Report</w:t>
      </w:r>
      <w:r w:rsidR="004C1AD5" w:rsidRPr="009A6212">
        <w:rPr>
          <w:rFonts w:ascii="Arial" w:hAnsi="Arial" w:cs="Arial" w:hint="eastAsia"/>
          <w:color w:val="010000"/>
          <w:sz w:val="20"/>
        </w:rPr>
        <w:t xml:space="preserve"> </w:t>
      </w:r>
      <w:r w:rsidR="004C1AD5" w:rsidRPr="009A6212">
        <w:rPr>
          <w:rFonts w:ascii="Arial" w:hAnsi="Arial" w:cs="Arial"/>
          <w:color w:val="010000"/>
          <w:sz w:val="20"/>
        </w:rPr>
        <w:t>2023</w:t>
      </w:r>
      <w:r w:rsidRPr="009A6212">
        <w:rPr>
          <w:rFonts w:ascii="Arial" w:hAnsi="Arial" w:cs="Arial"/>
          <w:color w:val="010000"/>
          <w:sz w:val="20"/>
        </w:rPr>
        <w:t xml:space="preserve">, Business Results Report </w:t>
      </w:r>
      <w:r w:rsidR="004C1AD5" w:rsidRPr="009A6212">
        <w:rPr>
          <w:rFonts w:ascii="Arial" w:hAnsi="Arial" w:cs="Arial"/>
          <w:color w:val="010000"/>
          <w:sz w:val="20"/>
        </w:rPr>
        <w:t xml:space="preserve">2023 </w:t>
      </w:r>
      <w:r w:rsidRPr="009A6212">
        <w:rPr>
          <w:rFonts w:ascii="Arial" w:hAnsi="Arial" w:cs="Arial"/>
          <w:color w:val="010000"/>
          <w:sz w:val="20"/>
        </w:rPr>
        <w:t>and business plan</w:t>
      </w:r>
      <w:r w:rsidR="004C1AD5" w:rsidRPr="009A6212">
        <w:rPr>
          <w:rFonts w:ascii="Arial" w:hAnsi="Arial" w:cs="Arial" w:hint="eastAsia"/>
          <w:color w:val="010000"/>
          <w:sz w:val="20"/>
        </w:rPr>
        <w:t xml:space="preserve"> </w:t>
      </w:r>
      <w:r w:rsidR="004C1AD5" w:rsidRPr="009A6212">
        <w:rPr>
          <w:rFonts w:ascii="Arial" w:hAnsi="Arial" w:cs="Arial"/>
          <w:color w:val="010000"/>
          <w:sz w:val="20"/>
        </w:rPr>
        <w:t>2024</w:t>
      </w:r>
      <w:r w:rsidRPr="009A6212">
        <w:rPr>
          <w:rFonts w:ascii="Arial" w:hAnsi="Arial" w:cs="Arial"/>
          <w:color w:val="010000"/>
          <w:sz w:val="20"/>
        </w:rPr>
        <w:t>.</w:t>
      </w:r>
    </w:p>
    <w:p w14:paraId="4F0BC0D8" w14:textId="77777777" w:rsidR="00210E22" w:rsidRPr="009A6212" w:rsidRDefault="001C2CBF" w:rsidP="001C2CBF">
      <w:pPr>
        <w:tabs>
          <w:tab w:val="left" w:pos="432"/>
          <w:tab w:val="left" w:pos="2109"/>
        </w:tabs>
        <w:spacing w:after="120" w:line="360" w:lineRule="auto"/>
        <w:jc w:val="both"/>
        <w:rPr>
          <w:rFonts w:ascii="Arial" w:eastAsia="Arial" w:hAnsi="Arial" w:cs="Arial"/>
          <w:color w:val="010000"/>
          <w:sz w:val="20"/>
          <w:szCs w:val="20"/>
        </w:rPr>
      </w:pPr>
      <w:r w:rsidRPr="009A6212">
        <w:rPr>
          <w:rFonts w:ascii="Arial" w:hAnsi="Arial" w:cs="Arial"/>
          <w:color w:val="010000"/>
          <w:sz w:val="20"/>
        </w:rPr>
        <w:t>Revenue, profit and output targets: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37"/>
        <w:gridCol w:w="1156"/>
        <w:gridCol w:w="1522"/>
        <w:gridCol w:w="1749"/>
        <w:gridCol w:w="1355"/>
        <w:gridCol w:w="1688"/>
      </w:tblGrid>
      <w:tr w:rsidR="00210E22" w:rsidRPr="009A6212" w14:paraId="53B4C074" w14:textId="77777777" w:rsidTr="001C2CBF">
        <w:tc>
          <w:tcPr>
            <w:tcW w:w="853" w:type="pct"/>
            <w:shd w:val="clear" w:color="auto" w:fill="auto"/>
            <w:tcMar>
              <w:top w:w="0" w:type="dxa"/>
              <w:left w:w="20" w:type="dxa"/>
              <w:bottom w:w="0" w:type="dxa"/>
              <w:right w:w="20" w:type="dxa"/>
            </w:tcMar>
            <w:vAlign w:val="center"/>
          </w:tcPr>
          <w:p w14:paraId="10F1FC6F"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Category</w:t>
            </w:r>
          </w:p>
        </w:tc>
        <w:tc>
          <w:tcPr>
            <w:tcW w:w="642" w:type="pct"/>
            <w:shd w:val="clear" w:color="auto" w:fill="auto"/>
            <w:tcMar>
              <w:top w:w="0" w:type="dxa"/>
              <w:left w:w="20" w:type="dxa"/>
              <w:bottom w:w="0" w:type="dxa"/>
              <w:right w:w="20" w:type="dxa"/>
            </w:tcMar>
            <w:vAlign w:val="center"/>
          </w:tcPr>
          <w:p w14:paraId="2E6DD942"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Plan announced at the meeting</w:t>
            </w:r>
          </w:p>
        </w:tc>
        <w:tc>
          <w:tcPr>
            <w:tcW w:w="845" w:type="pct"/>
            <w:shd w:val="clear" w:color="auto" w:fill="auto"/>
            <w:tcMar>
              <w:top w:w="0" w:type="dxa"/>
              <w:left w:w="20" w:type="dxa"/>
              <w:bottom w:w="0" w:type="dxa"/>
              <w:right w:w="20" w:type="dxa"/>
            </w:tcMar>
            <w:vAlign w:val="center"/>
          </w:tcPr>
          <w:p w14:paraId="473495E3"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Results</w:t>
            </w:r>
          </w:p>
        </w:tc>
        <w:tc>
          <w:tcPr>
            <w:tcW w:w="971" w:type="pct"/>
            <w:shd w:val="clear" w:color="auto" w:fill="auto"/>
            <w:tcMar>
              <w:top w:w="0" w:type="dxa"/>
              <w:left w:w="20" w:type="dxa"/>
              <w:bottom w:w="0" w:type="dxa"/>
              <w:right w:w="20" w:type="dxa"/>
            </w:tcMar>
            <w:vAlign w:val="center"/>
          </w:tcPr>
          <w:p w14:paraId="4767084C" w14:textId="42294213" w:rsidR="00210E22" w:rsidRPr="009A6212" w:rsidRDefault="00AB4A76" w:rsidP="001C2CBF">
            <w:pPr>
              <w:tabs>
                <w:tab w:val="left" w:pos="432"/>
                <w:tab w:val="left" w:pos="2109"/>
              </w:tabs>
              <w:spacing w:after="120" w:line="360" w:lineRule="auto"/>
              <w:jc w:val="center"/>
              <w:rPr>
                <w:rFonts w:ascii="Arial" w:eastAsia="Arial" w:hAnsi="Arial" w:cs="Arial" w:hint="eastAsia"/>
                <w:color w:val="010000"/>
                <w:sz w:val="20"/>
                <w:szCs w:val="20"/>
              </w:rPr>
            </w:pPr>
            <w:r w:rsidRPr="009A6212">
              <w:rPr>
                <w:rFonts w:ascii="Arial" w:hAnsi="Arial" w:cs="Arial" w:hint="eastAsia"/>
                <w:color w:val="010000"/>
                <w:sz w:val="20"/>
              </w:rPr>
              <w:t xml:space="preserve">Plan </w:t>
            </w:r>
            <w:r w:rsidR="001C2CBF" w:rsidRPr="009A6212">
              <w:rPr>
                <w:rFonts w:ascii="Arial" w:hAnsi="Arial" w:cs="Arial"/>
                <w:color w:val="010000"/>
                <w:sz w:val="20"/>
              </w:rPr>
              <w:t>Complet</w:t>
            </w:r>
            <w:r w:rsidRPr="009A6212">
              <w:rPr>
                <w:rFonts w:ascii="Arial" w:hAnsi="Arial" w:cs="Arial" w:hint="eastAsia"/>
                <w:color w:val="010000"/>
                <w:sz w:val="20"/>
              </w:rPr>
              <w:t>ion Rate</w:t>
            </w:r>
          </w:p>
        </w:tc>
        <w:tc>
          <w:tcPr>
            <w:tcW w:w="752" w:type="pct"/>
            <w:shd w:val="clear" w:color="auto" w:fill="auto"/>
            <w:tcMar>
              <w:top w:w="0" w:type="dxa"/>
              <w:left w:w="20" w:type="dxa"/>
              <w:bottom w:w="0" w:type="dxa"/>
              <w:right w:w="20" w:type="dxa"/>
            </w:tcMar>
            <w:vAlign w:val="center"/>
          </w:tcPr>
          <w:p w14:paraId="56B6157D"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2022</w:t>
            </w:r>
          </w:p>
        </w:tc>
        <w:tc>
          <w:tcPr>
            <w:tcW w:w="938" w:type="pct"/>
            <w:shd w:val="clear" w:color="auto" w:fill="auto"/>
            <w:tcMar>
              <w:top w:w="0" w:type="dxa"/>
              <w:left w:w="20" w:type="dxa"/>
              <w:bottom w:w="0" w:type="dxa"/>
              <w:right w:w="20" w:type="dxa"/>
            </w:tcMar>
            <w:vAlign w:val="center"/>
          </w:tcPr>
          <w:p w14:paraId="226339FF" w14:textId="5E667FB8" w:rsidR="00210E22" w:rsidRPr="009A6212" w:rsidRDefault="00AB4A76"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hint="eastAsia"/>
                <w:color w:val="010000"/>
                <w:sz w:val="20"/>
              </w:rPr>
              <w:t>2023 Results/</w:t>
            </w:r>
            <w:r w:rsidR="001C2CBF" w:rsidRPr="009A6212">
              <w:rPr>
                <w:rFonts w:ascii="Arial" w:hAnsi="Arial" w:cs="Arial"/>
                <w:color w:val="010000"/>
                <w:sz w:val="20"/>
              </w:rPr>
              <w:t>2022 Results</w:t>
            </w:r>
          </w:p>
        </w:tc>
      </w:tr>
      <w:tr w:rsidR="00210E22" w:rsidRPr="009A6212" w14:paraId="229AC491" w14:textId="77777777" w:rsidTr="001C2CBF">
        <w:tc>
          <w:tcPr>
            <w:tcW w:w="853" w:type="pct"/>
            <w:shd w:val="clear" w:color="auto" w:fill="auto"/>
            <w:tcMar>
              <w:top w:w="0" w:type="dxa"/>
              <w:left w:w="20" w:type="dxa"/>
              <w:bottom w:w="0" w:type="dxa"/>
              <w:right w:w="20" w:type="dxa"/>
            </w:tcMar>
            <w:vAlign w:val="center"/>
          </w:tcPr>
          <w:p w14:paraId="584813A8" w14:textId="43762259" w:rsidR="00210E22" w:rsidRPr="009A6212" w:rsidRDefault="001C2CBF" w:rsidP="001C2CBF">
            <w:pPr>
              <w:tabs>
                <w:tab w:val="left" w:pos="432"/>
                <w:tab w:val="left" w:pos="2109"/>
              </w:tabs>
              <w:spacing w:after="120" w:line="360" w:lineRule="auto"/>
              <w:rPr>
                <w:rFonts w:ascii="Arial" w:eastAsia="Arial" w:hAnsi="Arial" w:cs="Arial"/>
                <w:color w:val="010000"/>
                <w:sz w:val="20"/>
                <w:szCs w:val="20"/>
              </w:rPr>
            </w:pPr>
            <w:r w:rsidRPr="009A6212">
              <w:rPr>
                <w:rFonts w:ascii="Arial" w:hAnsi="Arial" w:cs="Arial"/>
                <w:color w:val="010000"/>
                <w:sz w:val="20"/>
              </w:rPr>
              <w:t>Revenue (billion</w:t>
            </w:r>
            <w:r w:rsidR="00FD56EB" w:rsidRPr="009A6212">
              <w:rPr>
                <w:rFonts w:ascii="Arial" w:hAnsi="Arial" w:cs="Arial" w:hint="eastAsia"/>
                <w:color w:val="010000"/>
                <w:sz w:val="20"/>
              </w:rPr>
              <w:t xml:space="preserve"> VND</w:t>
            </w:r>
            <w:r w:rsidRPr="009A6212">
              <w:rPr>
                <w:rFonts w:ascii="Arial" w:hAnsi="Arial" w:cs="Arial"/>
                <w:color w:val="010000"/>
                <w:sz w:val="20"/>
              </w:rPr>
              <w:t>)</w:t>
            </w:r>
          </w:p>
        </w:tc>
        <w:tc>
          <w:tcPr>
            <w:tcW w:w="642" w:type="pct"/>
            <w:shd w:val="clear" w:color="auto" w:fill="auto"/>
            <w:tcMar>
              <w:top w:w="0" w:type="dxa"/>
              <w:left w:w="20" w:type="dxa"/>
              <w:bottom w:w="0" w:type="dxa"/>
              <w:right w:w="20" w:type="dxa"/>
            </w:tcMar>
            <w:vAlign w:val="center"/>
          </w:tcPr>
          <w:p w14:paraId="6026F4FD"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713</w:t>
            </w:r>
          </w:p>
        </w:tc>
        <w:tc>
          <w:tcPr>
            <w:tcW w:w="845" w:type="pct"/>
            <w:shd w:val="clear" w:color="auto" w:fill="auto"/>
            <w:tcMar>
              <w:top w:w="0" w:type="dxa"/>
              <w:left w:w="20" w:type="dxa"/>
              <w:bottom w:w="0" w:type="dxa"/>
              <w:right w:w="20" w:type="dxa"/>
            </w:tcMar>
            <w:vAlign w:val="center"/>
          </w:tcPr>
          <w:p w14:paraId="51916966"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895.5</w:t>
            </w:r>
          </w:p>
        </w:tc>
        <w:tc>
          <w:tcPr>
            <w:tcW w:w="971" w:type="pct"/>
            <w:shd w:val="clear" w:color="auto" w:fill="auto"/>
            <w:tcMar>
              <w:top w:w="0" w:type="dxa"/>
              <w:left w:w="20" w:type="dxa"/>
              <w:bottom w:w="0" w:type="dxa"/>
              <w:right w:w="20" w:type="dxa"/>
            </w:tcMar>
            <w:vAlign w:val="center"/>
          </w:tcPr>
          <w:p w14:paraId="52853F93"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125.6%</w:t>
            </w:r>
          </w:p>
        </w:tc>
        <w:tc>
          <w:tcPr>
            <w:tcW w:w="752" w:type="pct"/>
            <w:shd w:val="clear" w:color="auto" w:fill="auto"/>
            <w:tcMar>
              <w:top w:w="0" w:type="dxa"/>
              <w:left w:w="20" w:type="dxa"/>
              <w:bottom w:w="0" w:type="dxa"/>
              <w:right w:w="20" w:type="dxa"/>
            </w:tcMar>
            <w:vAlign w:val="center"/>
          </w:tcPr>
          <w:p w14:paraId="5CE4DC38"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817.5</w:t>
            </w:r>
          </w:p>
        </w:tc>
        <w:tc>
          <w:tcPr>
            <w:tcW w:w="938" w:type="pct"/>
            <w:shd w:val="clear" w:color="auto" w:fill="auto"/>
            <w:tcMar>
              <w:top w:w="0" w:type="dxa"/>
              <w:left w:w="20" w:type="dxa"/>
              <w:bottom w:w="0" w:type="dxa"/>
              <w:right w:w="20" w:type="dxa"/>
            </w:tcMar>
            <w:vAlign w:val="center"/>
          </w:tcPr>
          <w:p w14:paraId="52E126CF"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109.5%</w:t>
            </w:r>
          </w:p>
        </w:tc>
      </w:tr>
      <w:tr w:rsidR="00210E22" w:rsidRPr="009A6212" w14:paraId="0A86F8FA" w14:textId="77777777" w:rsidTr="001C2CBF">
        <w:tc>
          <w:tcPr>
            <w:tcW w:w="853" w:type="pct"/>
            <w:shd w:val="clear" w:color="auto" w:fill="auto"/>
            <w:tcMar>
              <w:top w:w="0" w:type="dxa"/>
              <w:left w:w="20" w:type="dxa"/>
              <w:bottom w:w="0" w:type="dxa"/>
              <w:right w:w="20" w:type="dxa"/>
            </w:tcMar>
            <w:vAlign w:val="center"/>
          </w:tcPr>
          <w:p w14:paraId="2673C1B3" w14:textId="460E23AC" w:rsidR="00210E22" w:rsidRPr="009A6212" w:rsidRDefault="001C2CBF" w:rsidP="001C2CBF">
            <w:pPr>
              <w:tabs>
                <w:tab w:val="left" w:pos="432"/>
                <w:tab w:val="left" w:pos="2109"/>
              </w:tabs>
              <w:spacing w:after="120" w:line="360" w:lineRule="auto"/>
              <w:rPr>
                <w:rFonts w:ascii="Arial" w:eastAsia="Arial" w:hAnsi="Arial" w:cs="Arial"/>
                <w:color w:val="010000"/>
                <w:sz w:val="20"/>
                <w:szCs w:val="20"/>
              </w:rPr>
            </w:pPr>
            <w:r w:rsidRPr="009A6212">
              <w:rPr>
                <w:rFonts w:ascii="Arial" w:hAnsi="Arial" w:cs="Arial"/>
                <w:color w:val="010000"/>
                <w:sz w:val="20"/>
              </w:rPr>
              <w:t>Profi</w:t>
            </w:r>
            <w:r w:rsidR="00FD56EB" w:rsidRPr="009A6212">
              <w:rPr>
                <w:rFonts w:ascii="Arial" w:hAnsi="Arial" w:cs="Arial" w:hint="eastAsia"/>
                <w:color w:val="010000"/>
                <w:sz w:val="20"/>
              </w:rPr>
              <w:t>t</w:t>
            </w:r>
            <w:r w:rsidRPr="009A6212">
              <w:rPr>
                <w:rFonts w:ascii="Arial" w:hAnsi="Arial" w:cs="Arial"/>
                <w:color w:val="010000"/>
                <w:sz w:val="20"/>
              </w:rPr>
              <w:t xml:space="preserve"> before tax</w:t>
            </w:r>
          </w:p>
        </w:tc>
        <w:tc>
          <w:tcPr>
            <w:tcW w:w="642" w:type="pct"/>
            <w:shd w:val="clear" w:color="auto" w:fill="auto"/>
            <w:tcMar>
              <w:top w:w="0" w:type="dxa"/>
              <w:left w:w="20" w:type="dxa"/>
              <w:bottom w:w="0" w:type="dxa"/>
              <w:right w:w="20" w:type="dxa"/>
            </w:tcMar>
            <w:vAlign w:val="center"/>
          </w:tcPr>
          <w:p w14:paraId="41DAAD65"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210</w:t>
            </w:r>
          </w:p>
        </w:tc>
        <w:tc>
          <w:tcPr>
            <w:tcW w:w="845" w:type="pct"/>
            <w:shd w:val="clear" w:color="auto" w:fill="auto"/>
            <w:tcMar>
              <w:top w:w="0" w:type="dxa"/>
              <w:left w:w="20" w:type="dxa"/>
              <w:bottom w:w="0" w:type="dxa"/>
              <w:right w:w="20" w:type="dxa"/>
            </w:tcMar>
            <w:vAlign w:val="center"/>
          </w:tcPr>
          <w:p w14:paraId="7D3ACC76"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307.4</w:t>
            </w:r>
          </w:p>
        </w:tc>
        <w:tc>
          <w:tcPr>
            <w:tcW w:w="971" w:type="pct"/>
            <w:shd w:val="clear" w:color="auto" w:fill="auto"/>
            <w:tcMar>
              <w:top w:w="0" w:type="dxa"/>
              <w:left w:w="20" w:type="dxa"/>
              <w:bottom w:w="0" w:type="dxa"/>
              <w:right w:w="20" w:type="dxa"/>
            </w:tcMar>
            <w:vAlign w:val="center"/>
          </w:tcPr>
          <w:p w14:paraId="53C2C3BA"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146.4%</w:t>
            </w:r>
          </w:p>
        </w:tc>
        <w:tc>
          <w:tcPr>
            <w:tcW w:w="752" w:type="pct"/>
            <w:shd w:val="clear" w:color="auto" w:fill="auto"/>
            <w:tcMar>
              <w:top w:w="0" w:type="dxa"/>
              <w:left w:w="20" w:type="dxa"/>
              <w:bottom w:w="0" w:type="dxa"/>
              <w:right w:w="20" w:type="dxa"/>
            </w:tcMar>
            <w:vAlign w:val="center"/>
          </w:tcPr>
          <w:p w14:paraId="71DB8FF5"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312.4</w:t>
            </w:r>
          </w:p>
        </w:tc>
        <w:tc>
          <w:tcPr>
            <w:tcW w:w="938" w:type="pct"/>
            <w:shd w:val="clear" w:color="auto" w:fill="auto"/>
            <w:tcMar>
              <w:top w:w="0" w:type="dxa"/>
              <w:left w:w="20" w:type="dxa"/>
              <w:bottom w:w="0" w:type="dxa"/>
              <w:right w:w="20" w:type="dxa"/>
            </w:tcMar>
            <w:vAlign w:val="center"/>
          </w:tcPr>
          <w:p w14:paraId="0F2E9E98"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98.4%</w:t>
            </w:r>
          </w:p>
        </w:tc>
      </w:tr>
      <w:tr w:rsidR="00210E22" w:rsidRPr="009A6212" w14:paraId="37D21C55" w14:textId="77777777" w:rsidTr="001C2CBF">
        <w:tc>
          <w:tcPr>
            <w:tcW w:w="853" w:type="pct"/>
            <w:shd w:val="clear" w:color="auto" w:fill="auto"/>
            <w:tcMar>
              <w:top w:w="0" w:type="dxa"/>
              <w:left w:w="20" w:type="dxa"/>
              <w:bottom w:w="0" w:type="dxa"/>
              <w:right w:w="20" w:type="dxa"/>
            </w:tcMar>
            <w:vAlign w:val="center"/>
          </w:tcPr>
          <w:p w14:paraId="770A346E" w14:textId="05994D0D" w:rsidR="00210E22" w:rsidRPr="009A6212" w:rsidRDefault="00FD56EB" w:rsidP="001C2CBF">
            <w:pPr>
              <w:tabs>
                <w:tab w:val="left" w:pos="432"/>
                <w:tab w:val="left" w:pos="2109"/>
              </w:tabs>
              <w:spacing w:after="120" w:line="360" w:lineRule="auto"/>
              <w:rPr>
                <w:rFonts w:ascii="Arial" w:eastAsia="Arial" w:hAnsi="Arial" w:cs="Arial" w:hint="eastAsia"/>
                <w:color w:val="010000"/>
                <w:sz w:val="20"/>
                <w:szCs w:val="20"/>
              </w:rPr>
            </w:pPr>
            <w:r w:rsidRPr="009A6212">
              <w:rPr>
                <w:rFonts w:ascii="Arial" w:hAnsi="Arial" w:cs="Arial" w:hint="eastAsia"/>
                <w:color w:val="010000"/>
                <w:sz w:val="20"/>
              </w:rPr>
              <w:t xml:space="preserve">Output </w:t>
            </w:r>
            <w:r w:rsidR="001C2CBF" w:rsidRPr="009A6212">
              <w:rPr>
                <w:rFonts w:ascii="Arial" w:hAnsi="Arial" w:cs="Arial"/>
                <w:color w:val="010000"/>
                <w:sz w:val="20"/>
              </w:rPr>
              <w:t>(</w:t>
            </w:r>
            <w:r w:rsidR="00AB4A76" w:rsidRPr="009A6212">
              <w:rPr>
                <w:rFonts w:ascii="Arial" w:hAnsi="Arial" w:cs="Arial"/>
                <w:color w:val="010000"/>
                <w:sz w:val="20"/>
              </w:rPr>
              <w:t>thousand</w:t>
            </w:r>
            <w:r w:rsidR="001C2CBF" w:rsidRPr="009A6212">
              <w:rPr>
                <w:rFonts w:ascii="Arial" w:hAnsi="Arial" w:cs="Arial"/>
                <w:color w:val="010000"/>
                <w:sz w:val="20"/>
              </w:rPr>
              <w:t xml:space="preserve"> teus)</w:t>
            </w:r>
          </w:p>
        </w:tc>
        <w:tc>
          <w:tcPr>
            <w:tcW w:w="642" w:type="pct"/>
            <w:shd w:val="clear" w:color="auto" w:fill="auto"/>
            <w:tcMar>
              <w:top w:w="0" w:type="dxa"/>
              <w:left w:w="20" w:type="dxa"/>
              <w:bottom w:w="0" w:type="dxa"/>
              <w:right w:w="20" w:type="dxa"/>
            </w:tcMar>
            <w:vAlign w:val="center"/>
          </w:tcPr>
          <w:p w14:paraId="5D8A6734"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662.5</w:t>
            </w:r>
          </w:p>
        </w:tc>
        <w:tc>
          <w:tcPr>
            <w:tcW w:w="845" w:type="pct"/>
            <w:shd w:val="clear" w:color="auto" w:fill="auto"/>
            <w:tcMar>
              <w:top w:w="0" w:type="dxa"/>
              <w:left w:w="20" w:type="dxa"/>
              <w:bottom w:w="0" w:type="dxa"/>
              <w:right w:w="20" w:type="dxa"/>
            </w:tcMar>
            <w:vAlign w:val="center"/>
          </w:tcPr>
          <w:p w14:paraId="21A630DA"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784.2</w:t>
            </w:r>
          </w:p>
        </w:tc>
        <w:tc>
          <w:tcPr>
            <w:tcW w:w="971" w:type="pct"/>
            <w:shd w:val="clear" w:color="auto" w:fill="auto"/>
            <w:tcMar>
              <w:top w:w="0" w:type="dxa"/>
              <w:left w:w="20" w:type="dxa"/>
              <w:bottom w:w="0" w:type="dxa"/>
              <w:right w:w="20" w:type="dxa"/>
            </w:tcMar>
            <w:vAlign w:val="center"/>
          </w:tcPr>
          <w:p w14:paraId="7FACD171"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118.4%</w:t>
            </w:r>
          </w:p>
        </w:tc>
        <w:tc>
          <w:tcPr>
            <w:tcW w:w="752" w:type="pct"/>
            <w:shd w:val="clear" w:color="auto" w:fill="auto"/>
            <w:tcMar>
              <w:top w:w="0" w:type="dxa"/>
              <w:left w:w="20" w:type="dxa"/>
              <w:bottom w:w="0" w:type="dxa"/>
              <w:right w:w="20" w:type="dxa"/>
            </w:tcMar>
            <w:vAlign w:val="center"/>
          </w:tcPr>
          <w:p w14:paraId="23EBC960"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736</w:t>
            </w:r>
          </w:p>
        </w:tc>
        <w:tc>
          <w:tcPr>
            <w:tcW w:w="938" w:type="pct"/>
            <w:shd w:val="clear" w:color="auto" w:fill="auto"/>
            <w:tcMar>
              <w:top w:w="0" w:type="dxa"/>
              <w:left w:w="20" w:type="dxa"/>
              <w:bottom w:w="0" w:type="dxa"/>
              <w:right w:w="20" w:type="dxa"/>
            </w:tcMar>
            <w:vAlign w:val="center"/>
          </w:tcPr>
          <w:p w14:paraId="27991BF4" w14:textId="77777777" w:rsidR="00210E22" w:rsidRPr="009A6212" w:rsidRDefault="001C2CBF" w:rsidP="001C2CBF">
            <w:pPr>
              <w:tabs>
                <w:tab w:val="left" w:pos="432"/>
                <w:tab w:val="left" w:pos="2109"/>
              </w:tabs>
              <w:spacing w:after="120" w:line="360" w:lineRule="auto"/>
              <w:jc w:val="center"/>
              <w:rPr>
                <w:rFonts w:ascii="Arial" w:eastAsia="Arial" w:hAnsi="Arial" w:cs="Arial"/>
                <w:color w:val="010000"/>
                <w:sz w:val="20"/>
                <w:szCs w:val="20"/>
              </w:rPr>
            </w:pPr>
            <w:r w:rsidRPr="009A6212">
              <w:rPr>
                <w:rFonts w:ascii="Arial" w:hAnsi="Arial" w:cs="Arial"/>
                <w:color w:val="010000"/>
                <w:sz w:val="20"/>
              </w:rPr>
              <w:t>106.5%</w:t>
            </w:r>
          </w:p>
        </w:tc>
      </w:tr>
    </w:tbl>
    <w:p w14:paraId="171995FC" w14:textId="77777777" w:rsidR="00210E22" w:rsidRPr="009A6212" w:rsidRDefault="001C2CBF" w:rsidP="001C2CBF">
      <w:pPr>
        <w:numPr>
          <w:ilvl w:val="0"/>
          <w:numId w:val="2"/>
        </w:numPr>
        <w:pBdr>
          <w:top w:val="nil"/>
          <w:left w:val="nil"/>
          <w:bottom w:val="nil"/>
          <w:right w:val="nil"/>
          <w:between w:val="nil"/>
        </w:pBdr>
        <w:tabs>
          <w:tab w:val="left" w:pos="432"/>
          <w:tab w:val="left" w:pos="2109"/>
        </w:tabs>
        <w:spacing w:after="120" w:line="360" w:lineRule="auto"/>
        <w:rPr>
          <w:rFonts w:ascii="Arial" w:eastAsia="Arial" w:hAnsi="Arial" w:cs="Arial"/>
          <w:color w:val="010000"/>
          <w:sz w:val="20"/>
          <w:szCs w:val="20"/>
        </w:rPr>
      </w:pPr>
      <w:r w:rsidRPr="009A6212">
        <w:rPr>
          <w:rFonts w:ascii="Arial" w:hAnsi="Arial" w:cs="Arial"/>
          <w:color w:val="010000"/>
          <w:sz w:val="20"/>
        </w:rPr>
        <w:t>Approve the report on activities of the Supervisory Board in 2023</w:t>
      </w:r>
    </w:p>
    <w:p w14:paraId="4B9B9420" w14:textId="38F796C5" w:rsidR="00210E22" w:rsidRPr="009A6212" w:rsidRDefault="001C2CBF" w:rsidP="001C2CBF">
      <w:pPr>
        <w:numPr>
          <w:ilvl w:val="0"/>
          <w:numId w:val="2"/>
        </w:numPr>
        <w:pBdr>
          <w:top w:val="nil"/>
          <w:left w:val="nil"/>
          <w:bottom w:val="nil"/>
          <w:right w:val="nil"/>
          <w:between w:val="nil"/>
        </w:pBdr>
        <w:tabs>
          <w:tab w:val="left" w:pos="432"/>
          <w:tab w:val="left" w:pos="2089"/>
        </w:tabs>
        <w:spacing w:after="120" w:line="360" w:lineRule="auto"/>
        <w:rPr>
          <w:rFonts w:ascii="Arial" w:eastAsia="Arial" w:hAnsi="Arial" w:cs="Arial"/>
          <w:color w:val="010000"/>
          <w:sz w:val="20"/>
          <w:szCs w:val="20"/>
        </w:rPr>
      </w:pPr>
      <w:r w:rsidRPr="009A6212">
        <w:rPr>
          <w:rFonts w:ascii="Arial" w:hAnsi="Arial" w:cs="Arial"/>
          <w:color w:val="010000"/>
          <w:sz w:val="20"/>
        </w:rPr>
        <w:t xml:space="preserve">Approve the Audited </w:t>
      </w:r>
      <w:r w:rsidR="000D6D2E" w:rsidRPr="009A6212">
        <w:rPr>
          <w:rFonts w:ascii="Arial" w:hAnsi="Arial" w:cs="Arial"/>
          <w:color w:val="010000"/>
          <w:sz w:val="20"/>
        </w:rPr>
        <w:t>Financial Statements</w:t>
      </w:r>
      <w:r w:rsidR="00FA6A39" w:rsidRPr="009A6212">
        <w:rPr>
          <w:rFonts w:ascii="Arial" w:hAnsi="Arial" w:cs="Arial"/>
          <w:color w:val="010000"/>
          <w:sz w:val="20"/>
        </w:rPr>
        <w:t xml:space="preserve"> 20</w:t>
      </w:r>
      <w:r w:rsidRPr="009A6212">
        <w:rPr>
          <w:rFonts w:ascii="Arial" w:hAnsi="Arial" w:cs="Arial"/>
          <w:color w:val="010000"/>
          <w:sz w:val="20"/>
        </w:rPr>
        <w:t>23</w:t>
      </w:r>
    </w:p>
    <w:p w14:paraId="2A8E7694" w14:textId="31A0F1BF"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 xml:space="preserve">Basic targets in the Audited </w:t>
      </w:r>
      <w:r w:rsidR="000D6D2E" w:rsidRPr="009A6212">
        <w:rPr>
          <w:rFonts w:ascii="Arial" w:hAnsi="Arial" w:cs="Arial"/>
          <w:color w:val="010000"/>
          <w:sz w:val="20"/>
        </w:rPr>
        <w:t>Financial Statements</w:t>
      </w:r>
      <w:r w:rsidR="00FA6A39" w:rsidRPr="009A6212">
        <w:rPr>
          <w:rFonts w:ascii="Arial" w:hAnsi="Arial" w:cs="Arial"/>
          <w:color w:val="010000"/>
          <w:sz w:val="20"/>
        </w:rPr>
        <w:t xml:space="preserve"> </w:t>
      </w:r>
      <w:r w:rsidRPr="009A6212">
        <w:rPr>
          <w:rFonts w:ascii="Arial" w:hAnsi="Arial" w:cs="Arial"/>
          <w:color w:val="010000"/>
          <w:sz w:val="20"/>
        </w:rPr>
        <w:t xml:space="preserve">2023 </w:t>
      </w:r>
    </w:p>
    <w:tbl>
      <w:tblPr>
        <w:tblStyle w:val="a0"/>
        <w:tblW w:w="5000" w:type="pct"/>
        <w:tblLook w:val="0000" w:firstRow="0" w:lastRow="0" w:firstColumn="0" w:lastColumn="0" w:noHBand="0" w:noVBand="0"/>
      </w:tblPr>
      <w:tblGrid>
        <w:gridCol w:w="669"/>
        <w:gridCol w:w="5536"/>
        <w:gridCol w:w="2812"/>
      </w:tblGrid>
      <w:tr w:rsidR="00210E22" w:rsidRPr="009A6212" w14:paraId="455A836D" w14:textId="77777777" w:rsidTr="001C2CBF">
        <w:tc>
          <w:tcPr>
            <w:tcW w:w="371" w:type="pct"/>
            <w:tcBorders>
              <w:top w:val="single" w:sz="4" w:space="0" w:color="000000"/>
              <w:left w:val="single" w:sz="4" w:space="0" w:color="000000"/>
            </w:tcBorders>
            <w:shd w:val="clear" w:color="auto" w:fill="auto"/>
            <w:tcMar>
              <w:top w:w="0" w:type="dxa"/>
              <w:bottom w:w="0" w:type="dxa"/>
            </w:tcMar>
            <w:vAlign w:val="center"/>
          </w:tcPr>
          <w:p w14:paraId="3667D545"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No.</w:t>
            </w:r>
          </w:p>
        </w:tc>
        <w:tc>
          <w:tcPr>
            <w:tcW w:w="3070" w:type="pct"/>
            <w:tcBorders>
              <w:top w:val="single" w:sz="4" w:space="0" w:color="000000"/>
              <w:left w:val="single" w:sz="4" w:space="0" w:color="000000"/>
            </w:tcBorders>
            <w:shd w:val="clear" w:color="auto" w:fill="auto"/>
            <w:tcMar>
              <w:top w:w="0" w:type="dxa"/>
              <w:bottom w:w="0" w:type="dxa"/>
            </w:tcMar>
            <w:vAlign w:val="center"/>
          </w:tcPr>
          <w:p w14:paraId="486D992C"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Target</w:t>
            </w:r>
          </w:p>
        </w:tc>
        <w:tc>
          <w:tcPr>
            <w:tcW w:w="15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9A1669"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Amount (VND)</w:t>
            </w:r>
          </w:p>
        </w:tc>
      </w:tr>
      <w:tr w:rsidR="00210E22" w:rsidRPr="009A6212" w14:paraId="157796E3" w14:textId="77777777" w:rsidTr="001C2CBF">
        <w:tc>
          <w:tcPr>
            <w:tcW w:w="371" w:type="pct"/>
            <w:tcBorders>
              <w:top w:val="single" w:sz="4" w:space="0" w:color="000000"/>
              <w:left w:val="single" w:sz="4" w:space="0" w:color="000000"/>
            </w:tcBorders>
            <w:shd w:val="clear" w:color="auto" w:fill="auto"/>
            <w:tcMar>
              <w:top w:w="0" w:type="dxa"/>
              <w:bottom w:w="0" w:type="dxa"/>
            </w:tcMar>
            <w:vAlign w:val="center"/>
          </w:tcPr>
          <w:p w14:paraId="3C70B8CD" w14:textId="77777777" w:rsidR="00210E22" w:rsidRPr="009A6212" w:rsidRDefault="001C2CBF" w:rsidP="001C2CBF">
            <w:pPr>
              <w:spacing w:after="120" w:line="360" w:lineRule="auto"/>
              <w:rPr>
                <w:rFonts w:ascii="Arial" w:eastAsia="Arial" w:hAnsi="Arial" w:cs="Arial"/>
                <w:color w:val="010000"/>
                <w:sz w:val="20"/>
                <w:szCs w:val="20"/>
              </w:rPr>
            </w:pPr>
            <w:r w:rsidRPr="009A6212">
              <w:rPr>
                <w:rFonts w:ascii="Arial" w:hAnsi="Arial" w:cs="Arial"/>
                <w:color w:val="010000"/>
                <w:sz w:val="20"/>
              </w:rPr>
              <w:t>1</w:t>
            </w:r>
          </w:p>
        </w:tc>
        <w:tc>
          <w:tcPr>
            <w:tcW w:w="3070" w:type="pct"/>
            <w:tcBorders>
              <w:top w:val="single" w:sz="4" w:space="0" w:color="000000"/>
              <w:left w:val="single" w:sz="4" w:space="0" w:color="000000"/>
            </w:tcBorders>
            <w:shd w:val="clear" w:color="auto" w:fill="auto"/>
            <w:tcMar>
              <w:top w:w="0" w:type="dxa"/>
              <w:bottom w:w="0" w:type="dxa"/>
            </w:tcMar>
            <w:vAlign w:val="center"/>
          </w:tcPr>
          <w:p w14:paraId="4B6E5FE5" w14:textId="690A0450"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Total assets</w:t>
            </w:r>
          </w:p>
        </w:tc>
        <w:tc>
          <w:tcPr>
            <w:tcW w:w="15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61C2B5"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1,264,886,758,149</w:t>
            </w:r>
          </w:p>
        </w:tc>
      </w:tr>
      <w:tr w:rsidR="00210E22" w:rsidRPr="009A6212" w14:paraId="674814A9" w14:textId="77777777" w:rsidTr="001C2CBF">
        <w:tc>
          <w:tcPr>
            <w:tcW w:w="371" w:type="pct"/>
            <w:tcBorders>
              <w:left w:val="single" w:sz="4" w:space="0" w:color="000000"/>
            </w:tcBorders>
            <w:shd w:val="clear" w:color="auto" w:fill="auto"/>
            <w:tcMar>
              <w:top w:w="0" w:type="dxa"/>
              <w:bottom w:w="0" w:type="dxa"/>
            </w:tcMar>
            <w:vAlign w:val="center"/>
          </w:tcPr>
          <w:p w14:paraId="27E442FB"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lastRenderedPageBreak/>
              <w:t>2</w:t>
            </w:r>
          </w:p>
        </w:tc>
        <w:tc>
          <w:tcPr>
            <w:tcW w:w="3070" w:type="pct"/>
            <w:tcBorders>
              <w:left w:val="single" w:sz="4" w:space="0" w:color="000000"/>
            </w:tcBorders>
            <w:shd w:val="clear" w:color="auto" w:fill="auto"/>
            <w:tcMar>
              <w:top w:w="0" w:type="dxa"/>
              <w:bottom w:w="0" w:type="dxa"/>
            </w:tcMar>
            <w:vAlign w:val="center"/>
          </w:tcPr>
          <w:p w14:paraId="7AEA59B7"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Owners’ equity</w:t>
            </w:r>
          </w:p>
        </w:tc>
        <w:tc>
          <w:tcPr>
            <w:tcW w:w="1559" w:type="pct"/>
            <w:tcBorders>
              <w:left w:val="single" w:sz="4" w:space="0" w:color="000000"/>
              <w:right w:val="single" w:sz="4" w:space="0" w:color="000000"/>
            </w:tcBorders>
            <w:shd w:val="clear" w:color="auto" w:fill="auto"/>
            <w:tcMar>
              <w:top w:w="0" w:type="dxa"/>
              <w:bottom w:w="0" w:type="dxa"/>
            </w:tcMar>
            <w:vAlign w:val="center"/>
          </w:tcPr>
          <w:p w14:paraId="0B80CD13"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1,174,946,695,779</w:t>
            </w:r>
          </w:p>
        </w:tc>
      </w:tr>
      <w:tr w:rsidR="00210E22" w:rsidRPr="009A6212" w14:paraId="2916592B" w14:textId="77777777" w:rsidTr="001C2CBF">
        <w:tc>
          <w:tcPr>
            <w:tcW w:w="371" w:type="pct"/>
            <w:tcBorders>
              <w:left w:val="single" w:sz="4" w:space="0" w:color="000000"/>
            </w:tcBorders>
            <w:shd w:val="clear" w:color="auto" w:fill="auto"/>
            <w:tcMar>
              <w:top w:w="0" w:type="dxa"/>
              <w:bottom w:w="0" w:type="dxa"/>
            </w:tcMar>
            <w:vAlign w:val="center"/>
          </w:tcPr>
          <w:p w14:paraId="534D9187" w14:textId="77777777" w:rsidR="00210E22" w:rsidRPr="009A6212" w:rsidRDefault="00210E22" w:rsidP="001C2CBF">
            <w:pPr>
              <w:spacing w:after="120" w:line="360" w:lineRule="auto"/>
              <w:rPr>
                <w:rFonts w:ascii="Arial" w:eastAsia="Arial" w:hAnsi="Arial" w:cs="Arial"/>
                <w:color w:val="010000"/>
                <w:sz w:val="20"/>
                <w:szCs w:val="20"/>
              </w:rPr>
            </w:pPr>
          </w:p>
        </w:tc>
        <w:tc>
          <w:tcPr>
            <w:tcW w:w="3070" w:type="pct"/>
            <w:tcBorders>
              <w:left w:val="single" w:sz="4" w:space="0" w:color="000000"/>
            </w:tcBorders>
            <w:shd w:val="clear" w:color="auto" w:fill="auto"/>
            <w:tcMar>
              <w:top w:w="0" w:type="dxa"/>
              <w:bottom w:w="0" w:type="dxa"/>
            </w:tcMar>
            <w:vAlign w:val="center"/>
          </w:tcPr>
          <w:p w14:paraId="61D4C4BA" w14:textId="4054723D"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In which: Charter capital</w:t>
            </w:r>
          </w:p>
        </w:tc>
        <w:tc>
          <w:tcPr>
            <w:tcW w:w="1559" w:type="pct"/>
            <w:tcBorders>
              <w:left w:val="single" w:sz="4" w:space="0" w:color="000000"/>
              <w:right w:val="single" w:sz="4" w:space="0" w:color="000000"/>
            </w:tcBorders>
            <w:shd w:val="clear" w:color="auto" w:fill="auto"/>
            <w:tcMar>
              <w:top w:w="0" w:type="dxa"/>
              <w:bottom w:w="0" w:type="dxa"/>
            </w:tcMar>
            <w:vAlign w:val="center"/>
          </w:tcPr>
          <w:p w14:paraId="3A8C07DC"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632,500,000,000</w:t>
            </w:r>
          </w:p>
        </w:tc>
      </w:tr>
      <w:tr w:rsidR="00210E22" w:rsidRPr="009A6212" w14:paraId="2EA01D30" w14:textId="77777777" w:rsidTr="001C2CBF">
        <w:tc>
          <w:tcPr>
            <w:tcW w:w="371" w:type="pct"/>
            <w:tcBorders>
              <w:left w:val="single" w:sz="4" w:space="0" w:color="000000"/>
            </w:tcBorders>
            <w:shd w:val="clear" w:color="auto" w:fill="auto"/>
            <w:tcMar>
              <w:top w:w="0" w:type="dxa"/>
              <w:bottom w:w="0" w:type="dxa"/>
            </w:tcMar>
            <w:vAlign w:val="center"/>
          </w:tcPr>
          <w:p w14:paraId="59677CB8"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3</w:t>
            </w:r>
          </w:p>
        </w:tc>
        <w:tc>
          <w:tcPr>
            <w:tcW w:w="3070" w:type="pct"/>
            <w:tcBorders>
              <w:left w:val="single" w:sz="4" w:space="0" w:color="000000"/>
            </w:tcBorders>
            <w:shd w:val="clear" w:color="auto" w:fill="auto"/>
            <w:tcMar>
              <w:top w:w="0" w:type="dxa"/>
              <w:bottom w:w="0" w:type="dxa"/>
            </w:tcMar>
            <w:vAlign w:val="center"/>
          </w:tcPr>
          <w:p w14:paraId="72287E3A"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Revenue from the provision of services</w:t>
            </w:r>
          </w:p>
        </w:tc>
        <w:tc>
          <w:tcPr>
            <w:tcW w:w="1559" w:type="pct"/>
            <w:tcBorders>
              <w:left w:val="single" w:sz="4" w:space="0" w:color="000000"/>
              <w:right w:val="single" w:sz="4" w:space="0" w:color="000000"/>
            </w:tcBorders>
            <w:shd w:val="clear" w:color="auto" w:fill="auto"/>
            <w:tcMar>
              <w:top w:w="0" w:type="dxa"/>
              <w:bottom w:w="0" w:type="dxa"/>
            </w:tcMar>
            <w:vAlign w:val="center"/>
          </w:tcPr>
          <w:p w14:paraId="167F59AE"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895,539,757,829</w:t>
            </w:r>
          </w:p>
        </w:tc>
      </w:tr>
      <w:tr w:rsidR="00210E22" w:rsidRPr="009A6212" w14:paraId="6EBF8CC3" w14:textId="77777777" w:rsidTr="001C2CBF">
        <w:tc>
          <w:tcPr>
            <w:tcW w:w="371" w:type="pct"/>
            <w:tcBorders>
              <w:left w:val="single" w:sz="4" w:space="0" w:color="000000"/>
            </w:tcBorders>
            <w:shd w:val="clear" w:color="auto" w:fill="auto"/>
            <w:tcMar>
              <w:top w:w="0" w:type="dxa"/>
              <w:bottom w:w="0" w:type="dxa"/>
            </w:tcMar>
            <w:vAlign w:val="center"/>
          </w:tcPr>
          <w:p w14:paraId="4F8C7E06"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4</w:t>
            </w:r>
          </w:p>
        </w:tc>
        <w:tc>
          <w:tcPr>
            <w:tcW w:w="3070" w:type="pct"/>
            <w:tcBorders>
              <w:left w:val="single" w:sz="4" w:space="0" w:color="000000"/>
            </w:tcBorders>
            <w:shd w:val="clear" w:color="auto" w:fill="auto"/>
            <w:tcMar>
              <w:top w:w="0" w:type="dxa"/>
              <w:bottom w:w="0" w:type="dxa"/>
            </w:tcMar>
            <w:vAlign w:val="center"/>
          </w:tcPr>
          <w:p w14:paraId="5BCB7FE0"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Revenue from financial activities</w:t>
            </w:r>
          </w:p>
        </w:tc>
        <w:tc>
          <w:tcPr>
            <w:tcW w:w="1559" w:type="pct"/>
            <w:tcBorders>
              <w:left w:val="single" w:sz="4" w:space="0" w:color="000000"/>
              <w:right w:val="single" w:sz="4" w:space="0" w:color="000000"/>
            </w:tcBorders>
            <w:shd w:val="clear" w:color="auto" w:fill="auto"/>
            <w:tcMar>
              <w:top w:w="0" w:type="dxa"/>
              <w:bottom w:w="0" w:type="dxa"/>
            </w:tcMar>
            <w:vAlign w:val="center"/>
          </w:tcPr>
          <w:p w14:paraId="28F58A18"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26,539,361,076</w:t>
            </w:r>
          </w:p>
        </w:tc>
      </w:tr>
      <w:tr w:rsidR="00210E22" w:rsidRPr="009A6212" w14:paraId="0C1775DA" w14:textId="77777777" w:rsidTr="001C2CBF">
        <w:tc>
          <w:tcPr>
            <w:tcW w:w="371" w:type="pct"/>
            <w:tcBorders>
              <w:left w:val="single" w:sz="4" w:space="0" w:color="000000"/>
            </w:tcBorders>
            <w:shd w:val="clear" w:color="auto" w:fill="auto"/>
            <w:tcMar>
              <w:top w:w="0" w:type="dxa"/>
              <w:bottom w:w="0" w:type="dxa"/>
            </w:tcMar>
            <w:vAlign w:val="center"/>
          </w:tcPr>
          <w:p w14:paraId="45881112"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5</w:t>
            </w:r>
          </w:p>
        </w:tc>
        <w:tc>
          <w:tcPr>
            <w:tcW w:w="3070" w:type="pct"/>
            <w:tcBorders>
              <w:left w:val="single" w:sz="4" w:space="0" w:color="000000"/>
            </w:tcBorders>
            <w:shd w:val="clear" w:color="auto" w:fill="auto"/>
            <w:tcMar>
              <w:top w:w="0" w:type="dxa"/>
              <w:bottom w:w="0" w:type="dxa"/>
            </w:tcMar>
            <w:vAlign w:val="center"/>
          </w:tcPr>
          <w:p w14:paraId="1003BFAD" w14:textId="5F929F09"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Profit before tax</w:t>
            </w:r>
          </w:p>
        </w:tc>
        <w:tc>
          <w:tcPr>
            <w:tcW w:w="1559" w:type="pct"/>
            <w:tcBorders>
              <w:left w:val="single" w:sz="4" w:space="0" w:color="000000"/>
              <w:right w:val="single" w:sz="4" w:space="0" w:color="000000"/>
            </w:tcBorders>
            <w:shd w:val="clear" w:color="auto" w:fill="auto"/>
            <w:tcMar>
              <w:top w:w="0" w:type="dxa"/>
              <w:bottom w:w="0" w:type="dxa"/>
            </w:tcMar>
            <w:vAlign w:val="center"/>
          </w:tcPr>
          <w:p w14:paraId="7ADD050B"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307,486,775,771</w:t>
            </w:r>
          </w:p>
        </w:tc>
      </w:tr>
      <w:tr w:rsidR="00210E22" w:rsidRPr="009A6212" w14:paraId="444F4FE5" w14:textId="77777777" w:rsidTr="001C2CBF">
        <w:tc>
          <w:tcPr>
            <w:tcW w:w="371" w:type="pct"/>
            <w:tcBorders>
              <w:left w:val="single" w:sz="4" w:space="0" w:color="000000"/>
            </w:tcBorders>
            <w:shd w:val="clear" w:color="auto" w:fill="auto"/>
            <w:tcMar>
              <w:top w:w="0" w:type="dxa"/>
              <w:bottom w:w="0" w:type="dxa"/>
            </w:tcMar>
            <w:vAlign w:val="center"/>
          </w:tcPr>
          <w:p w14:paraId="7B10F399"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6</w:t>
            </w:r>
          </w:p>
        </w:tc>
        <w:tc>
          <w:tcPr>
            <w:tcW w:w="3070" w:type="pct"/>
            <w:tcBorders>
              <w:left w:val="single" w:sz="4" w:space="0" w:color="000000"/>
            </w:tcBorders>
            <w:shd w:val="clear" w:color="auto" w:fill="auto"/>
            <w:tcMar>
              <w:top w:w="0" w:type="dxa"/>
              <w:bottom w:w="0" w:type="dxa"/>
            </w:tcMar>
            <w:vAlign w:val="center"/>
          </w:tcPr>
          <w:p w14:paraId="545E38C1" w14:textId="1F100FD8"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Profit after tax</w:t>
            </w:r>
          </w:p>
        </w:tc>
        <w:tc>
          <w:tcPr>
            <w:tcW w:w="1559" w:type="pct"/>
            <w:tcBorders>
              <w:left w:val="single" w:sz="4" w:space="0" w:color="000000"/>
              <w:right w:val="single" w:sz="4" w:space="0" w:color="000000"/>
            </w:tcBorders>
            <w:shd w:val="clear" w:color="auto" w:fill="auto"/>
            <w:tcMar>
              <w:top w:w="0" w:type="dxa"/>
              <w:bottom w:w="0" w:type="dxa"/>
            </w:tcMar>
            <w:vAlign w:val="center"/>
          </w:tcPr>
          <w:p w14:paraId="3DB42DD6"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271,430,600,553</w:t>
            </w:r>
          </w:p>
        </w:tc>
      </w:tr>
      <w:tr w:rsidR="00210E22" w:rsidRPr="009A6212" w14:paraId="07A24811" w14:textId="77777777" w:rsidTr="001C2CBF">
        <w:tc>
          <w:tcPr>
            <w:tcW w:w="371" w:type="pct"/>
            <w:tcBorders>
              <w:left w:val="single" w:sz="4" w:space="0" w:color="000000"/>
              <w:bottom w:val="single" w:sz="4" w:space="0" w:color="000000"/>
            </w:tcBorders>
            <w:shd w:val="clear" w:color="auto" w:fill="auto"/>
            <w:tcMar>
              <w:top w:w="0" w:type="dxa"/>
              <w:bottom w:w="0" w:type="dxa"/>
            </w:tcMar>
            <w:vAlign w:val="center"/>
          </w:tcPr>
          <w:p w14:paraId="31B8E646"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7</w:t>
            </w:r>
          </w:p>
        </w:tc>
        <w:tc>
          <w:tcPr>
            <w:tcW w:w="3070" w:type="pct"/>
            <w:tcBorders>
              <w:left w:val="single" w:sz="4" w:space="0" w:color="000000"/>
              <w:bottom w:val="single" w:sz="4" w:space="0" w:color="000000"/>
            </w:tcBorders>
            <w:shd w:val="clear" w:color="auto" w:fill="auto"/>
            <w:tcMar>
              <w:top w:w="0" w:type="dxa"/>
              <w:bottom w:w="0" w:type="dxa"/>
            </w:tcMar>
            <w:vAlign w:val="center"/>
          </w:tcPr>
          <w:p w14:paraId="1D66DC5B" w14:textId="7A216A3B"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 xml:space="preserve">Basic </w:t>
            </w:r>
            <w:r w:rsidR="00FA6A39" w:rsidRPr="009A6212">
              <w:rPr>
                <w:rFonts w:ascii="Arial" w:hAnsi="Arial" w:cs="Arial"/>
                <w:color w:val="010000"/>
                <w:sz w:val="20"/>
              </w:rPr>
              <w:t>earnings</w:t>
            </w:r>
            <w:r w:rsidRPr="009A6212">
              <w:rPr>
                <w:rFonts w:ascii="Arial" w:hAnsi="Arial" w:cs="Arial"/>
                <w:color w:val="010000"/>
                <w:sz w:val="20"/>
              </w:rPr>
              <w:t xml:space="preserve"> per share</w:t>
            </w:r>
          </w:p>
        </w:tc>
        <w:tc>
          <w:tcPr>
            <w:tcW w:w="1559"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0E204922" w14:textId="77777777"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4,291</w:t>
            </w:r>
          </w:p>
        </w:tc>
      </w:tr>
    </w:tbl>
    <w:p w14:paraId="77B355D1" w14:textId="77777777" w:rsidR="00210E22" w:rsidRPr="009A6212" w:rsidRDefault="001C2CBF" w:rsidP="001C2CBF">
      <w:pPr>
        <w:numPr>
          <w:ilvl w:val="0"/>
          <w:numId w:val="2"/>
        </w:numPr>
        <w:pBdr>
          <w:top w:val="nil"/>
          <w:left w:val="nil"/>
          <w:bottom w:val="nil"/>
          <w:right w:val="nil"/>
          <w:between w:val="nil"/>
        </w:pBdr>
        <w:tabs>
          <w:tab w:val="left" w:pos="432"/>
          <w:tab w:val="left" w:pos="2096"/>
        </w:tabs>
        <w:spacing w:after="120" w:line="360" w:lineRule="auto"/>
        <w:rPr>
          <w:rFonts w:ascii="Arial" w:eastAsia="Arial" w:hAnsi="Arial" w:cs="Arial"/>
          <w:color w:val="010000"/>
          <w:sz w:val="20"/>
          <w:szCs w:val="20"/>
        </w:rPr>
      </w:pPr>
      <w:r w:rsidRPr="009A6212">
        <w:rPr>
          <w:rFonts w:ascii="Arial" w:hAnsi="Arial" w:cs="Arial"/>
          <w:color w:val="010000"/>
          <w:sz w:val="20"/>
        </w:rPr>
        <w:t>Approve the Profit Distribution Plan</w:t>
      </w:r>
    </w:p>
    <w:p w14:paraId="35F0221F" w14:textId="77777777" w:rsidR="00210E22" w:rsidRPr="009A6212" w:rsidRDefault="001C2CBF" w:rsidP="001C2C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212">
        <w:rPr>
          <w:rFonts w:ascii="Arial" w:hAnsi="Arial" w:cs="Arial"/>
          <w:color w:val="010000"/>
          <w:sz w:val="20"/>
        </w:rPr>
        <w:t>The profit distribution is as follows:</w:t>
      </w:r>
    </w:p>
    <w:p w14:paraId="5859C804" w14:textId="77777777" w:rsidR="00210E22" w:rsidRPr="009A6212" w:rsidRDefault="001C2CBF" w:rsidP="001C2CB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212">
        <w:rPr>
          <w:rFonts w:ascii="Arial" w:hAnsi="Arial" w:cs="Arial"/>
          <w:color w:val="010000"/>
          <w:sz w:val="20"/>
        </w:rPr>
        <w:t>Profit after tax 2023: VND 271,430,600,553</w:t>
      </w:r>
    </w:p>
    <w:p w14:paraId="075B299B" w14:textId="77777777" w:rsidR="00210E22" w:rsidRPr="009A6212" w:rsidRDefault="001C2CBF" w:rsidP="001C2CBF">
      <w:pPr>
        <w:numPr>
          <w:ilvl w:val="0"/>
          <w:numId w:val="1"/>
        </w:numPr>
        <w:pBdr>
          <w:top w:val="nil"/>
          <w:left w:val="nil"/>
          <w:bottom w:val="nil"/>
          <w:right w:val="nil"/>
          <w:between w:val="nil"/>
        </w:pBdr>
        <w:tabs>
          <w:tab w:val="left" w:pos="432"/>
          <w:tab w:val="left" w:pos="1874"/>
        </w:tabs>
        <w:spacing w:after="120" w:line="360" w:lineRule="auto"/>
        <w:rPr>
          <w:rFonts w:ascii="Arial" w:eastAsia="Arial" w:hAnsi="Arial" w:cs="Arial"/>
          <w:color w:val="010000"/>
          <w:sz w:val="20"/>
          <w:szCs w:val="20"/>
        </w:rPr>
      </w:pPr>
      <w:r w:rsidRPr="009A6212">
        <w:rPr>
          <w:rFonts w:ascii="Arial" w:hAnsi="Arial" w:cs="Arial"/>
          <w:color w:val="010000"/>
          <w:sz w:val="20"/>
        </w:rPr>
        <w:t>Accumulated undistributed profit after tax until the end of December 31, 2022; VND 295,233,590,587</w:t>
      </w:r>
    </w:p>
    <w:p w14:paraId="4F57E537" w14:textId="77777777" w:rsidR="00210E22" w:rsidRPr="009A6212" w:rsidRDefault="001C2CBF" w:rsidP="001C2CBF">
      <w:pPr>
        <w:numPr>
          <w:ilvl w:val="0"/>
          <w:numId w:val="1"/>
        </w:numPr>
        <w:pBdr>
          <w:top w:val="nil"/>
          <w:left w:val="nil"/>
          <w:bottom w:val="nil"/>
          <w:right w:val="nil"/>
          <w:between w:val="nil"/>
        </w:pBdr>
        <w:tabs>
          <w:tab w:val="left" w:pos="432"/>
          <w:tab w:val="left" w:pos="1874"/>
        </w:tabs>
        <w:spacing w:after="120" w:line="360" w:lineRule="auto"/>
        <w:rPr>
          <w:rFonts w:ascii="Arial" w:eastAsia="Arial" w:hAnsi="Arial" w:cs="Arial"/>
          <w:color w:val="010000"/>
          <w:sz w:val="20"/>
          <w:szCs w:val="20"/>
        </w:rPr>
      </w:pPr>
      <w:r w:rsidRPr="009A6212">
        <w:rPr>
          <w:rFonts w:ascii="Arial" w:hAnsi="Arial" w:cs="Arial"/>
          <w:color w:val="010000"/>
          <w:sz w:val="20"/>
        </w:rPr>
        <w:t>Total undistributed after-tax profits as of December 31, 2023: VND 566,664,191,140</w:t>
      </w:r>
    </w:p>
    <w:p w14:paraId="7A015AE0" w14:textId="73E9B6E1" w:rsidR="00210E22" w:rsidRPr="009A6212" w:rsidRDefault="001C2CBF" w:rsidP="001C2CBF">
      <w:pPr>
        <w:numPr>
          <w:ilvl w:val="0"/>
          <w:numId w:val="1"/>
        </w:numPr>
        <w:pBdr>
          <w:top w:val="nil"/>
          <w:left w:val="nil"/>
          <w:bottom w:val="nil"/>
          <w:right w:val="nil"/>
          <w:between w:val="nil"/>
        </w:pBdr>
        <w:tabs>
          <w:tab w:val="left" w:pos="432"/>
          <w:tab w:val="left" w:pos="1874"/>
        </w:tabs>
        <w:spacing w:after="120" w:line="360" w:lineRule="auto"/>
        <w:rPr>
          <w:rFonts w:ascii="Arial" w:eastAsia="Arial" w:hAnsi="Arial" w:cs="Arial"/>
          <w:color w:val="010000"/>
          <w:sz w:val="20"/>
          <w:szCs w:val="20"/>
        </w:rPr>
      </w:pPr>
      <w:r w:rsidRPr="009A6212">
        <w:rPr>
          <w:rFonts w:ascii="Arial" w:hAnsi="Arial" w:cs="Arial"/>
          <w:color w:val="010000"/>
          <w:sz w:val="20"/>
        </w:rPr>
        <w:t>Appropriation for bonus and welfare funds</w:t>
      </w:r>
      <w:r w:rsidR="005F5B0E" w:rsidRPr="009A6212">
        <w:rPr>
          <w:rFonts w:ascii="Arial" w:hAnsi="Arial" w:cs="Arial" w:hint="eastAsia"/>
          <w:color w:val="010000"/>
          <w:sz w:val="20"/>
        </w:rPr>
        <w:t>:</w:t>
      </w:r>
      <w:r w:rsidRPr="009A6212">
        <w:rPr>
          <w:rFonts w:ascii="Arial" w:hAnsi="Arial" w:cs="Arial"/>
          <w:color w:val="010000"/>
          <w:sz w:val="20"/>
        </w:rPr>
        <w:t xml:space="preserve"> VND 8,000,000,000</w:t>
      </w:r>
    </w:p>
    <w:p w14:paraId="210832CC" w14:textId="6B738CDD" w:rsidR="00210E22" w:rsidRPr="009A6212" w:rsidRDefault="001C2CBF" w:rsidP="001C2CB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212">
        <w:rPr>
          <w:rFonts w:ascii="Arial" w:hAnsi="Arial" w:cs="Arial"/>
          <w:color w:val="010000"/>
          <w:sz w:val="20"/>
        </w:rPr>
        <w:t>Bonus for the Board of Directors and the Supervisory Board: 1% of profit after tax in 2023</w:t>
      </w:r>
      <w:r w:rsidR="005F5B0E" w:rsidRPr="009A6212">
        <w:rPr>
          <w:rFonts w:ascii="Arial" w:hAnsi="Arial" w:cs="Arial" w:hint="eastAsia"/>
          <w:color w:val="010000"/>
          <w:sz w:val="20"/>
        </w:rPr>
        <w:t>:</w:t>
      </w:r>
      <w:r w:rsidRPr="009A6212">
        <w:rPr>
          <w:rFonts w:ascii="Arial" w:hAnsi="Arial" w:cs="Arial"/>
          <w:color w:val="010000"/>
          <w:sz w:val="20"/>
        </w:rPr>
        <w:t xml:space="preserve"> VND 2,714,306,005</w:t>
      </w:r>
    </w:p>
    <w:p w14:paraId="5291737B" w14:textId="63540384" w:rsidR="00210E22" w:rsidRPr="009A6212" w:rsidRDefault="001C2CBF" w:rsidP="001C2CB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212">
        <w:rPr>
          <w:rFonts w:ascii="Arial" w:hAnsi="Arial" w:cs="Arial"/>
          <w:color w:val="010000"/>
          <w:sz w:val="20"/>
        </w:rPr>
        <w:t>Dividend payment equal to 70% of charter capital from undistributed profit</w:t>
      </w:r>
      <w:r w:rsidR="005F5B0E" w:rsidRPr="009A6212">
        <w:rPr>
          <w:rFonts w:ascii="Arial" w:hAnsi="Arial" w:cs="Arial" w:hint="eastAsia"/>
          <w:color w:val="010000"/>
          <w:sz w:val="20"/>
        </w:rPr>
        <w:t xml:space="preserve"> after tax</w:t>
      </w:r>
      <w:r w:rsidRPr="009A6212">
        <w:rPr>
          <w:rFonts w:ascii="Arial" w:hAnsi="Arial" w:cs="Arial"/>
          <w:color w:val="010000"/>
          <w:sz w:val="20"/>
        </w:rPr>
        <w:t xml:space="preserve"> as of December 31, 2023: VND 442,750,000,000</w:t>
      </w:r>
    </w:p>
    <w:p w14:paraId="31081871" w14:textId="0BE41A8A" w:rsidR="00210E22" w:rsidRPr="009A6212" w:rsidRDefault="001C2CBF" w:rsidP="001C2C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212">
        <w:rPr>
          <w:rFonts w:ascii="Arial" w:hAnsi="Arial" w:cs="Arial"/>
          <w:color w:val="010000"/>
          <w:sz w:val="20"/>
        </w:rPr>
        <w:t xml:space="preserve">(Dividend prepayment in cash: 10% </w:t>
      </w:r>
      <w:r w:rsidR="000D6D2E" w:rsidRPr="009A6212">
        <w:rPr>
          <w:rFonts w:ascii="Arial" w:hAnsi="Arial" w:cs="Arial" w:hint="eastAsia"/>
          <w:color w:val="010000"/>
          <w:sz w:val="20"/>
        </w:rPr>
        <w:t xml:space="preserve">of </w:t>
      </w:r>
      <w:r w:rsidRPr="009A6212">
        <w:rPr>
          <w:rFonts w:ascii="Arial" w:hAnsi="Arial" w:cs="Arial"/>
          <w:color w:val="010000"/>
          <w:sz w:val="20"/>
        </w:rPr>
        <w:t>Charter capital on June 14, 2023)</w:t>
      </w:r>
    </w:p>
    <w:p w14:paraId="1E9E69F7" w14:textId="48DAD2B6" w:rsidR="00210E22" w:rsidRPr="009A6212" w:rsidRDefault="001C2CBF" w:rsidP="001C2CBF">
      <w:pPr>
        <w:numPr>
          <w:ilvl w:val="0"/>
          <w:numId w:val="2"/>
        </w:numPr>
        <w:pBdr>
          <w:top w:val="nil"/>
          <w:left w:val="nil"/>
          <w:bottom w:val="nil"/>
          <w:right w:val="nil"/>
          <w:between w:val="nil"/>
        </w:pBdr>
        <w:tabs>
          <w:tab w:val="left" w:pos="432"/>
          <w:tab w:val="left" w:pos="2137"/>
        </w:tabs>
        <w:spacing w:after="120" w:line="360" w:lineRule="auto"/>
        <w:rPr>
          <w:rFonts w:ascii="Arial" w:eastAsia="Arial" w:hAnsi="Arial" w:cs="Arial"/>
          <w:color w:val="010000"/>
          <w:sz w:val="20"/>
          <w:szCs w:val="20"/>
        </w:rPr>
      </w:pPr>
      <w:r w:rsidRPr="009A6212">
        <w:rPr>
          <w:rFonts w:ascii="Arial" w:hAnsi="Arial" w:cs="Arial"/>
          <w:color w:val="010000"/>
          <w:sz w:val="20"/>
        </w:rPr>
        <w:t xml:space="preserve">Approve the Business plan for 2024 and </w:t>
      </w:r>
      <w:r w:rsidR="000D6D2E" w:rsidRPr="009A6212">
        <w:rPr>
          <w:rFonts w:ascii="Arial" w:hAnsi="Arial" w:cs="Arial"/>
          <w:color w:val="010000"/>
          <w:sz w:val="20"/>
        </w:rPr>
        <w:t xml:space="preserve">the </w:t>
      </w:r>
      <w:r w:rsidRPr="009A6212">
        <w:rPr>
          <w:rFonts w:ascii="Arial" w:hAnsi="Arial" w:cs="Arial"/>
          <w:color w:val="010000"/>
          <w:sz w:val="20"/>
        </w:rPr>
        <w:t>expected dividend rate of 2024</w:t>
      </w:r>
    </w:p>
    <w:p w14:paraId="3E53E413" w14:textId="77777777" w:rsidR="00210E22" w:rsidRPr="009A6212" w:rsidRDefault="001C2CBF" w:rsidP="001C2CBF">
      <w:pPr>
        <w:numPr>
          <w:ilvl w:val="0"/>
          <w:numId w:val="3"/>
        </w:numPr>
        <w:pBdr>
          <w:top w:val="nil"/>
          <w:left w:val="nil"/>
          <w:bottom w:val="nil"/>
          <w:right w:val="nil"/>
          <w:between w:val="nil"/>
        </w:pBdr>
        <w:tabs>
          <w:tab w:val="left" w:pos="432"/>
          <w:tab w:val="left" w:pos="2048"/>
        </w:tabs>
        <w:spacing w:after="120" w:line="360" w:lineRule="auto"/>
        <w:rPr>
          <w:rFonts w:ascii="Arial" w:eastAsia="Arial" w:hAnsi="Arial" w:cs="Arial"/>
          <w:color w:val="010000"/>
          <w:sz w:val="20"/>
          <w:szCs w:val="20"/>
        </w:rPr>
      </w:pPr>
      <w:r w:rsidRPr="009A6212">
        <w:rPr>
          <w:rFonts w:ascii="Arial" w:hAnsi="Arial" w:cs="Arial"/>
          <w:color w:val="010000"/>
          <w:sz w:val="20"/>
        </w:rPr>
        <w:t>The business plan for 2024:</w:t>
      </w:r>
    </w:p>
    <w:p w14:paraId="33618159" w14:textId="77777777" w:rsidR="00210E22" w:rsidRPr="009A6212" w:rsidRDefault="001C2CBF" w:rsidP="001C2CBF">
      <w:pPr>
        <w:numPr>
          <w:ilvl w:val="0"/>
          <w:numId w:val="1"/>
        </w:numPr>
        <w:pBdr>
          <w:top w:val="nil"/>
          <w:left w:val="nil"/>
          <w:bottom w:val="nil"/>
          <w:right w:val="nil"/>
          <w:between w:val="nil"/>
        </w:pBdr>
        <w:tabs>
          <w:tab w:val="left" w:pos="432"/>
          <w:tab w:val="left" w:pos="1998"/>
          <w:tab w:val="left" w:pos="4748"/>
        </w:tabs>
        <w:spacing w:after="120" w:line="360" w:lineRule="auto"/>
        <w:rPr>
          <w:rFonts w:ascii="Arial" w:eastAsia="Arial" w:hAnsi="Arial" w:cs="Arial"/>
          <w:color w:val="010000"/>
          <w:sz w:val="20"/>
          <w:szCs w:val="20"/>
        </w:rPr>
      </w:pPr>
      <w:r w:rsidRPr="009A6212">
        <w:rPr>
          <w:rFonts w:ascii="Arial" w:hAnsi="Arial" w:cs="Arial"/>
          <w:color w:val="010000"/>
          <w:sz w:val="20"/>
        </w:rPr>
        <w:t>Revenue: VND 774 billion</w:t>
      </w:r>
    </w:p>
    <w:p w14:paraId="3EAC0202" w14:textId="77777777" w:rsidR="00210E22" w:rsidRPr="009A6212" w:rsidRDefault="001C2CBF" w:rsidP="001C2CBF">
      <w:pPr>
        <w:numPr>
          <w:ilvl w:val="0"/>
          <w:numId w:val="1"/>
        </w:numPr>
        <w:pBdr>
          <w:top w:val="nil"/>
          <w:left w:val="nil"/>
          <w:bottom w:val="nil"/>
          <w:right w:val="nil"/>
          <w:between w:val="nil"/>
        </w:pBdr>
        <w:tabs>
          <w:tab w:val="left" w:pos="432"/>
          <w:tab w:val="left" w:pos="1998"/>
          <w:tab w:val="left" w:pos="4748"/>
        </w:tabs>
        <w:spacing w:after="120" w:line="360" w:lineRule="auto"/>
        <w:rPr>
          <w:rFonts w:ascii="Arial" w:eastAsia="Arial" w:hAnsi="Arial" w:cs="Arial"/>
          <w:color w:val="010000"/>
          <w:sz w:val="20"/>
          <w:szCs w:val="20"/>
        </w:rPr>
      </w:pPr>
      <w:r w:rsidRPr="009A6212">
        <w:rPr>
          <w:rFonts w:ascii="Arial" w:hAnsi="Arial" w:cs="Arial"/>
          <w:color w:val="010000"/>
          <w:sz w:val="20"/>
        </w:rPr>
        <w:t>Profit before tax: VND 240 billion</w:t>
      </w:r>
    </w:p>
    <w:p w14:paraId="67D5D5EC" w14:textId="77777777" w:rsidR="00210E22" w:rsidRPr="009A6212" w:rsidRDefault="001C2CBF" w:rsidP="001C2CBF">
      <w:pPr>
        <w:numPr>
          <w:ilvl w:val="0"/>
          <w:numId w:val="3"/>
        </w:numPr>
        <w:pBdr>
          <w:top w:val="nil"/>
          <w:left w:val="nil"/>
          <w:bottom w:val="nil"/>
          <w:right w:val="nil"/>
          <w:between w:val="nil"/>
        </w:pBdr>
        <w:tabs>
          <w:tab w:val="left" w:pos="432"/>
          <w:tab w:val="left" w:pos="2088"/>
        </w:tabs>
        <w:spacing w:after="120" w:line="360" w:lineRule="auto"/>
        <w:rPr>
          <w:rFonts w:ascii="Arial" w:eastAsia="Arial" w:hAnsi="Arial" w:cs="Arial"/>
          <w:color w:val="010000"/>
          <w:sz w:val="20"/>
          <w:szCs w:val="20"/>
        </w:rPr>
      </w:pPr>
      <w:r w:rsidRPr="009A6212">
        <w:rPr>
          <w:rFonts w:ascii="Arial" w:hAnsi="Arial" w:cs="Arial"/>
          <w:color w:val="010000"/>
          <w:sz w:val="20"/>
        </w:rPr>
        <w:t>Dividend in 2024: No less than 20% of charter capital.</w:t>
      </w:r>
    </w:p>
    <w:p w14:paraId="117CBEB7" w14:textId="39C2AC9B" w:rsidR="00210E22" w:rsidRPr="009A6212" w:rsidRDefault="001C2CBF" w:rsidP="001C2CBF">
      <w:pPr>
        <w:numPr>
          <w:ilvl w:val="0"/>
          <w:numId w:val="2"/>
        </w:numPr>
        <w:pBdr>
          <w:top w:val="nil"/>
          <w:left w:val="nil"/>
          <w:bottom w:val="nil"/>
          <w:right w:val="nil"/>
          <w:between w:val="nil"/>
        </w:pBdr>
        <w:tabs>
          <w:tab w:val="left" w:pos="432"/>
          <w:tab w:val="left" w:pos="2140"/>
        </w:tabs>
        <w:spacing w:after="120" w:line="360" w:lineRule="auto"/>
        <w:rPr>
          <w:rFonts w:ascii="Arial" w:eastAsia="Arial" w:hAnsi="Arial" w:cs="Arial"/>
          <w:color w:val="010000"/>
          <w:sz w:val="20"/>
          <w:szCs w:val="20"/>
        </w:rPr>
      </w:pPr>
      <w:r w:rsidRPr="009A6212">
        <w:rPr>
          <w:rFonts w:ascii="Arial" w:hAnsi="Arial" w:cs="Arial"/>
          <w:color w:val="010000"/>
          <w:sz w:val="20"/>
        </w:rPr>
        <w:t xml:space="preserve">Approve the selection of an independent audit company to audit the </w:t>
      </w:r>
      <w:r w:rsidR="000D6D2E" w:rsidRPr="009A6212">
        <w:rPr>
          <w:rFonts w:ascii="Arial" w:hAnsi="Arial" w:cs="Arial"/>
          <w:color w:val="010000"/>
          <w:sz w:val="20"/>
        </w:rPr>
        <w:t xml:space="preserve">Financial Statements </w:t>
      </w:r>
      <w:r w:rsidR="000D6D2E" w:rsidRPr="009A6212">
        <w:rPr>
          <w:rFonts w:ascii="Arial" w:hAnsi="Arial" w:cs="Arial"/>
          <w:color w:val="010000"/>
          <w:sz w:val="20"/>
        </w:rPr>
        <w:t>2024</w:t>
      </w:r>
      <w:r w:rsidRPr="009A6212">
        <w:rPr>
          <w:rFonts w:ascii="Arial" w:hAnsi="Arial" w:cs="Arial"/>
          <w:color w:val="010000"/>
          <w:sz w:val="20"/>
        </w:rPr>
        <w:t>.</w:t>
      </w:r>
    </w:p>
    <w:p w14:paraId="79AD2F3E" w14:textId="0501B49E"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 xml:space="preserve">The General Meeting of Shareholders authorizes the Board of Directors, based on the quality of services and audit fees, to select a reputable independent auditing company licensed to operate in Vietnam, approved by the State Securities Commission to audit </w:t>
      </w:r>
      <w:r w:rsidR="000D6D2E" w:rsidRPr="009A6212">
        <w:rPr>
          <w:rFonts w:ascii="Arial" w:hAnsi="Arial" w:cs="Arial" w:hint="eastAsia"/>
          <w:color w:val="010000"/>
          <w:sz w:val="20"/>
        </w:rPr>
        <w:t>issuers</w:t>
      </w:r>
      <w:r w:rsidRPr="009A6212">
        <w:rPr>
          <w:rFonts w:ascii="Arial" w:hAnsi="Arial" w:cs="Arial"/>
          <w:color w:val="010000"/>
          <w:sz w:val="20"/>
        </w:rPr>
        <w:t xml:space="preserve"> and listed organizations to audit the Company's </w:t>
      </w:r>
      <w:r w:rsidR="000D6D2E" w:rsidRPr="009A6212">
        <w:rPr>
          <w:rFonts w:ascii="Arial" w:hAnsi="Arial" w:cs="Arial"/>
          <w:color w:val="010000"/>
          <w:sz w:val="20"/>
        </w:rPr>
        <w:t>Financial Statements</w:t>
      </w:r>
      <w:r w:rsidRPr="009A6212">
        <w:rPr>
          <w:rFonts w:ascii="Arial" w:hAnsi="Arial" w:cs="Arial"/>
          <w:color w:val="010000"/>
          <w:sz w:val="20"/>
        </w:rPr>
        <w:t xml:space="preserve"> 2024.</w:t>
      </w:r>
    </w:p>
    <w:p w14:paraId="03FA69A5" w14:textId="0A85DE59" w:rsidR="00210E22" w:rsidRPr="009A6212" w:rsidRDefault="001C2CBF" w:rsidP="001C2CBF">
      <w:pPr>
        <w:pBdr>
          <w:top w:val="nil"/>
          <w:left w:val="nil"/>
          <w:bottom w:val="nil"/>
          <w:right w:val="nil"/>
          <w:between w:val="nil"/>
        </w:pBdr>
        <w:spacing w:after="120" w:line="360" w:lineRule="auto"/>
        <w:rPr>
          <w:rFonts w:ascii="Arial" w:eastAsia="Arial" w:hAnsi="Arial" w:cs="Arial"/>
          <w:color w:val="010000"/>
          <w:sz w:val="20"/>
          <w:szCs w:val="20"/>
        </w:rPr>
      </w:pPr>
      <w:r w:rsidRPr="009A6212">
        <w:rPr>
          <w:rFonts w:ascii="Arial" w:hAnsi="Arial" w:cs="Arial"/>
          <w:color w:val="010000"/>
          <w:sz w:val="20"/>
        </w:rPr>
        <w:t>Article 2. Annual General Meeting of Shareholders 2024 of Vip GreenPort Joint Stock Company takes effect from the date of its signing. Assign the Board of Directors of the Company based on the above contents to strictly comply with the current provisions of the law and the Company's Charter.</w:t>
      </w:r>
    </w:p>
    <w:sectPr w:rsidR="00210E22" w:rsidRPr="009A6212" w:rsidSect="001C2CB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A7B"/>
    <w:multiLevelType w:val="multilevel"/>
    <w:tmpl w:val="6142BD5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2794C64"/>
    <w:multiLevelType w:val="multilevel"/>
    <w:tmpl w:val="A6B266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0D5120"/>
    <w:multiLevelType w:val="multilevel"/>
    <w:tmpl w:val="E04E8F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11456843">
    <w:abstractNumId w:val="2"/>
  </w:num>
  <w:num w:numId="2" w16cid:durableId="998382613">
    <w:abstractNumId w:val="0"/>
  </w:num>
  <w:num w:numId="3" w16cid:durableId="36085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22"/>
    <w:rsid w:val="000D6D2E"/>
    <w:rsid w:val="001C2CBF"/>
    <w:rsid w:val="00210E22"/>
    <w:rsid w:val="003F2C40"/>
    <w:rsid w:val="004C1AD5"/>
    <w:rsid w:val="005F5B0E"/>
    <w:rsid w:val="009A6212"/>
    <w:rsid w:val="00AB4A76"/>
    <w:rsid w:val="00FA6A39"/>
    <w:rsid w:val="00FD56E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B0441"/>
  <w15:docId w15:val="{1262251A-637D-4C99-A15F-21842876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9415E"/>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rPr>
      <w:rFonts w:ascii="Arial" w:eastAsia="Arial" w:hAnsi="Arial" w:cs="Arial"/>
      <w:color w:val="D9415E"/>
      <w:sz w:val="19"/>
      <w:szCs w:val="19"/>
    </w:rPr>
  </w:style>
  <w:style w:type="paragraph" w:customStyle="1" w:styleId="Heading11">
    <w:name w:val="Heading #1"/>
    <w:basedOn w:val="Normal"/>
    <w:link w:val="Heading10"/>
    <w:pPr>
      <w:spacing w:line="235" w:lineRule="auto"/>
      <w:ind w:left="1080" w:firstLine="160"/>
      <w:outlineLvl w:val="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2" w:lineRule="auto"/>
      <w:ind w:left="670"/>
    </w:pPr>
    <w:rPr>
      <w:rFonts w:ascii="Arial" w:eastAsia="Arial" w:hAnsi="Arial" w:cs="Arial"/>
      <w:sz w:val="11"/>
      <w:szCs w:val="11"/>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71"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JS8MdX2I+TkEreRkIjM3CMLkQ==">CgMxLjA4AHIhMThQc2tsRzdSaEFQQmtOV3hLMGFBUW1iU3ByOFllZHdp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2785</Characters>
  <Application>Microsoft Office Word</Application>
  <DocSecurity>0</DocSecurity>
  <Lines>107</Lines>
  <Paragraphs>97</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11</cp:revision>
  <dcterms:created xsi:type="dcterms:W3CDTF">2024-03-18T04:49:00Z</dcterms:created>
  <dcterms:modified xsi:type="dcterms:W3CDTF">2024-03-20T00:00:00Z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ddc724cb604305948b03d6c92d57082aeb0eef7efbf71fe8e96fb8e5b393a4cd</vt:lpwstr>
  </property>
</Properties>
</file>