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F712" w14:textId="530EEB7A" w:rsidR="007675E4" w:rsidRPr="00ED7B56" w:rsidRDefault="003B378C" w:rsidP="002C6B3F">
      <w:pPr>
        <w:pBdr>
          <w:top w:val="nil"/>
          <w:left w:val="nil"/>
          <w:bottom w:val="nil"/>
          <w:right w:val="nil"/>
          <w:between w:val="nil"/>
        </w:pBdr>
        <w:tabs>
          <w:tab w:val="left" w:pos="6188"/>
          <w:tab w:val="left" w:pos="10632"/>
        </w:tabs>
        <w:spacing w:after="120" w:line="360" w:lineRule="auto"/>
        <w:jc w:val="both"/>
        <w:rPr>
          <w:rFonts w:ascii="Arial" w:eastAsia="Arial" w:hAnsi="Arial" w:cs="Arial"/>
          <w:b/>
          <w:color w:val="010000"/>
          <w:sz w:val="20"/>
          <w:szCs w:val="20"/>
        </w:rPr>
      </w:pPr>
      <w:r w:rsidRPr="00ED7B56">
        <w:rPr>
          <w:rFonts w:ascii="Arial" w:hAnsi="Arial" w:cs="Arial"/>
          <w:b/>
          <w:bCs/>
          <w:color w:val="010000"/>
          <w:sz w:val="20"/>
        </w:rPr>
        <w:t>VIC123029:</w:t>
      </w:r>
      <w:r w:rsidR="002C6B3F">
        <w:rPr>
          <w:rFonts w:ascii="Arial" w:hAnsi="Arial" w:cs="Arial"/>
          <w:b/>
          <w:color w:val="010000"/>
          <w:sz w:val="20"/>
        </w:rPr>
        <w:t xml:space="preserve"> Report on results of </w:t>
      </w:r>
      <w:r w:rsidRPr="00ED7B56">
        <w:rPr>
          <w:rFonts w:ascii="Arial" w:hAnsi="Arial" w:cs="Arial"/>
          <w:b/>
          <w:color w:val="010000"/>
          <w:sz w:val="20"/>
        </w:rPr>
        <w:t>public bond offering (Round 2)</w:t>
      </w:r>
    </w:p>
    <w:p w14:paraId="1E60517F" w14:textId="49678EC3" w:rsidR="007675E4" w:rsidRPr="00ED7B56" w:rsidRDefault="003B378C" w:rsidP="002C6B3F">
      <w:pPr>
        <w:pBdr>
          <w:top w:val="nil"/>
          <w:left w:val="nil"/>
          <w:bottom w:val="nil"/>
          <w:right w:val="nil"/>
          <w:between w:val="nil"/>
        </w:pBdr>
        <w:tabs>
          <w:tab w:val="left" w:pos="6188"/>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 xml:space="preserve">On March 13, 2024, </w:t>
      </w:r>
      <w:proofErr w:type="spellStart"/>
      <w:r w:rsidRPr="00ED7B56">
        <w:rPr>
          <w:rFonts w:ascii="Arial" w:hAnsi="Arial" w:cs="Arial"/>
          <w:color w:val="010000"/>
          <w:sz w:val="20"/>
        </w:rPr>
        <w:t>Vingroup</w:t>
      </w:r>
      <w:proofErr w:type="spellEnd"/>
      <w:r w:rsidRPr="00ED7B56">
        <w:rPr>
          <w:rFonts w:ascii="Arial" w:hAnsi="Arial" w:cs="Arial"/>
          <w:color w:val="010000"/>
          <w:sz w:val="20"/>
        </w:rPr>
        <w:t xml:space="preserve"> Company - JSC announced Report No. 085/CV-VGR/2024 on the results of the public bond offering as follows: </w:t>
      </w:r>
    </w:p>
    <w:p w14:paraId="70233473" w14:textId="77777777" w:rsidR="007675E4" w:rsidRPr="00ED7B56" w:rsidRDefault="003B378C" w:rsidP="002C6B3F">
      <w:pPr>
        <w:numPr>
          <w:ilvl w:val="0"/>
          <w:numId w:val="11"/>
        </w:numPr>
        <w:pBdr>
          <w:top w:val="nil"/>
          <w:left w:val="nil"/>
          <w:bottom w:val="nil"/>
          <w:right w:val="nil"/>
          <w:between w:val="nil"/>
        </w:pBdr>
        <w:tabs>
          <w:tab w:val="left" w:pos="432"/>
          <w:tab w:val="left" w:pos="548"/>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Offering plan</w:t>
      </w:r>
    </w:p>
    <w:p w14:paraId="11A00C47" w14:textId="77777777" w:rsidR="007675E4" w:rsidRPr="00ED7B56" w:rsidRDefault="003B378C" w:rsidP="002C6B3F">
      <w:pPr>
        <w:numPr>
          <w:ilvl w:val="0"/>
          <w:numId w:val="8"/>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General information about the offering</w:t>
      </w:r>
    </w:p>
    <w:p w14:paraId="4403B3DE"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proofErr w:type="spellStart"/>
      <w:r w:rsidRPr="00ED7B56">
        <w:rPr>
          <w:rFonts w:ascii="Arial" w:hAnsi="Arial" w:cs="Arial"/>
          <w:color w:val="010000"/>
          <w:sz w:val="20"/>
        </w:rPr>
        <w:t>Vingroup</w:t>
      </w:r>
      <w:proofErr w:type="spellEnd"/>
      <w:r w:rsidRPr="00ED7B56">
        <w:rPr>
          <w:rFonts w:ascii="Arial" w:hAnsi="Arial" w:cs="Arial"/>
          <w:color w:val="010000"/>
          <w:sz w:val="20"/>
        </w:rPr>
        <w:t xml:space="preserve"> Company - JSC has been granted a Public Bond Offering Registration Certificate No. 198/GCN-UBCK dated July 25, 2023 by the State Securities Commission with the following information:</w:t>
      </w:r>
    </w:p>
    <w:p w14:paraId="5D182EB4" w14:textId="77777777" w:rsidR="007675E4" w:rsidRPr="00ED7B56" w:rsidRDefault="003B378C" w:rsidP="002C6B3F">
      <w:pPr>
        <w:numPr>
          <w:ilvl w:val="0"/>
          <w:numId w:val="12"/>
        </w:numPr>
        <w:pBdr>
          <w:top w:val="nil"/>
          <w:left w:val="nil"/>
          <w:bottom w:val="nil"/>
          <w:right w:val="nil"/>
          <w:between w:val="nil"/>
        </w:pBdr>
        <w:tabs>
          <w:tab w:val="left" w:pos="432"/>
          <w:tab w:val="left" w:pos="548"/>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Bond type: Corporate Bonds which are non-convertible, without warrants, unsecured and establish a direct repayment obligation of the Issuer.</w:t>
      </w:r>
    </w:p>
    <w:p w14:paraId="03C48E2E" w14:textId="77777777" w:rsidR="007675E4" w:rsidRPr="00ED7B56" w:rsidRDefault="003B378C" w:rsidP="002C6B3F">
      <w:pPr>
        <w:numPr>
          <w:ilvl w:val="0"/>
          <w:numId w:val="12"/>
        </w:numPr>
        <w:pBdr>
          <w:top w:val="nil"/>
          <w:left w:val="nil"/>
          <w:bottom w:val="nil"/>
          <w:right w:val="nil"/>
          <w:between w:val="nil"/>
        </w:pBdr>
        <w:tabs>
          <w:tab w:val="left" w:pos="432"/>
          <w:tab w:val="left" w:pos="548"/>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Bond par value: VND 100,000.</w:t>
      </w:r>
    </w:p>
    <w:p w14:paraId="268F2592" w14:textId="22030652" w:rsidR="007675E4" w:rsidRPr="00ED7B56" w:rsidRDefault="002C6B3F" w:rsidP="002C6B3F">
      <w:pPr>
        <w:numPr>
          <w:ilvl w:val="0"/>
          <w:numId w:val="12"/>
        </w:numPr>
        <w:pBdr>
          <w:top w:val="nil"/>
          <w:left w:val="nil"/>
          <w:bottom w:val="nil"/>
          <w:right w:val="nil"/>
          <w:between w:val="nil"/>
        </w:pBdr>
        <w:tabs>
          <w:tab w:val="left" w:pos="432"/>
          <w:tab w:val="left" w:pos="548"/>
          <w:tab w:val="left" w:pos="10632"/>
        </w:tabs>
        <w:spacing w:after="120" w:line="360" w:lineRule="auto"/>
        <w:jc w:val="both"/>
        <w:rPr>
          <w:rFonts w:ascii="Arial" w:eastAsia="Arial" w:hAnsi="Arial" w:cs="Arial"/>
          <w:color w:val="010000"/>
          <w:sz w:val="20"/>
          <w:szCs w:val="20"/>
        </w:rPr>
      </w:pPr>
      <w:r>
        <w:rPr>
          <w:rFonts w:ascii="Arial" w:hAnsi="Arial" w:cs="Arial"/>
          <w:color w:val="010000"/>
          <w:sz w:val="20"/>
        </w:rPr>
        <w:t>Bond term: 24 months</w:t>
      </w:r>
    </w:p>
    <w:p w14:paraId="5CA127FB" w14:textId="77777777" w:rsidR="007675E4" w:rsidRPr="00ED7B56" w:rsidRDefault="003B378C" w:rsidP="002C6B3F">
      <w:pPr>
        <w:numPr>
          <w:ilvl w:val="0"/>
          <w:numId w:val="12"/>
        </w:numPr>
        <w:pBdr>
          <w:top w:val="nil"/>
          <w:left w:val="nil"/>
          <w:bottom w:val="nil"/>
          <w:right w:val="nil"/>
          <w:between w:val="nil"/>
        </w:pBdr>
        <w:tabs>
          <w:tab w:val="left" w:pos="432"/>
          <w:tab w:val="left" w:pos="548"/>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Interest rate:</w:t>
      </w:r>
    </w:p>
    <w:p w14:paraId="2D87AF23" w14:textId="77777777" w:rsidR="007675E4" w:rsidRPr="00ED7B56" w:rsidRDefault="003B378C" w:rsidP="002C6B3F">
      <w:pPr>
        <w:numPr>
          <w:ilvl w:val="0"/>
          <w:numId w:val="1"/>
        </w:numPr>
        <w:pBdr>
          <w:top w:val="nil"/>
          <w:left w:val="nil"/>
          <w:bottom w:val="nil"/>
          <w:right w:val="nil"/>
          <w:between w:val="nil"/>
        </w:pBdr>
        <w:tabs>
          <w:tab w:val="left" w:pos="432"/>
          <w:tab w:val="left" w:pos="1117"/>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The interest rate for the first two Interest Calculation Periods is calculated at 14.5% per annum, calculated based on a 365-day year;</w:t>
      </w:r>
    </w:p>
    <w:p w14:paraId="49569B38" w14:textId="77777777" w:rsidR="007675E4" w:rsidRPr="00ED7B56" w:rsidRDefault="003B378C" w:rsidP="002C6B3F">
      <w:pPr>
        <w:numPr>
          <w:ilvl w:val="0"/>
          <w:numId w:val="1"/>
        </w:numPr>
        <w:pBdr>
          <w:top w:val="nil"/>
          <w:left w:val="nil"/>
          <w:bottom w:val="nil"/>
          <w:right w:val="nil"/>
          <w:between w:val="nil"/>
        </w:pBdr>
        <w:tabs>
          <w:tab w:val="left" w:pos="432"/>
          <w:tab w:val="left" w:pos="1117"/>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The interest rate for the following Interest Calculation Periods of the Bonds is calculated as a combination of 4.5% and the Reference Interest Rate and is calculated on the basis of a 365-day year.</w:t>
      </w:r>
    </w:p>
    <w:p w14:paraId="1A8D9474"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In which:</w:t>
      </w:r>
    </w:p>
    <w:p w14:paraId="4484E934"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“Interest Calculation Period” means each period lasting 06 consecutive months from the date of issuance of the Bond to the maturity date of the Bond. In case the Bonds are redeemed before maturity as prescribed in the Prospectus, the final Interest Calculation Period for the Bonds redeemed before maturity will be calculated from the last day of the latest Interest Calculation Period until (but not including) the date such Bond is redeemed before the relevant maturity date;</w:t>
      </w:r>
    </w:p>
    <w:p w14:paraId="39F3392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“Reference Interest Rate” means the average of savings deposit interest rates applicable to individual customers, 12-month term (or equivalent) in VND announced at the websites of Joint Stock Commercial Bank for Investment and Development of Vietnam, Joint Stock Commercial Bank for Foreign Trade of Vietnam, Joint Stock Commercial Bank for Industry and Trade of Vietnam and Vietnam Bank for Agriculture and Rural Development on or shortly before 11:00 a.m. (Vietnam time) of the Interest Rate Determination Date for that Interest Period.</w:t>
      </w:r>
    </w:p>
    <w:p w14:paraId="42E5193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lastRenderedPageBreak/>
        <w:t>“Interest Determination Date” means (</w:t>
      </w:r>
      <w:proofErr w:type="spellStart"/>
      <w:r w:rsidRPr="00ED7B56">
        <w:rPr>
          <w:rFonts w:ascii="Arial" w:hAnsi="Arial" w:cs="Arial"/>
          <w:color w:val="010000"/>
          <w:sz w:val="20"/>
        </w:rPr>
        <w:t>i</w:t>
      </w:r>
      <w:proofErr w:type="spellEnd"/>
      <w:r w:rsidRPr="00ED7B56">
        <w:rPr>
          <w:rFonts w:ascii="Arial" w:hAnsi="Arial" w:cs="Arial"/>
          <w:color w:val="010000"/>
          <w:sz w:val="20"/>
        </w:rPr>
        <w:t>) for the first 02 Interest Calculation Periods, the 20th Business Day prior to the issuance date; or (ii) for each Interest Period after the first 02 Interest Periods, the 10th Business Day before the first day of such Interest Period.</w:t>
      </w:r>
    </w:p>
    <w:p w14:paraId="6A0415DC" w14:textId="77777777" w:rsidR="007675E4" w:rsidRPr="00ED7B56" w:rsidRDefault="003B378C" w:rsidP="002C6B3F">
      <w:pPr>
        <w:numPr>
          <w:ilvl w:val="0"/>
          <w:numId w:val="1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Interest payment period: Interest on the Bonds will be paid on the last day of each Interest Calculation Period, and (ii) the maturity date or the date on which the Bonds are redeemed before maturity whether voluntarily or compulsorily.</w:t>
      </w:r>
    </w:p>
    <w:p w14:paraId="39C78771" w14:textId="77777777" w:rsidR="007675E4" w:rsidRPr="00ED7B56" w:rsidRDefault="003B378C" w:rsidP="002C6B3F">
      <w:pPr>
        <w:numPr>
          <w:ilvl w:val="0"/>
          <w:numId w:val="1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Offering price: VND 100,000</w:t>
      </w:r>
    </w:p>
    <w:p w14:paraId="36A3D0D2" w14:textId="6B2EDBB2" w:rsidR="007675E4" w:rsidRPr="00ED7B56" w:rsidRDefault="003B378C" w:rsidP="002C6B3F">
      <w:pPr>
        <w:numPr>
          <w:ilvl w:val="0"/>
          <w:numId w:val="1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Distribution method (through underwriting organization, issuing agent...):</w:t>
      </w:r>
    </w:p>
    <w:p w14:paraId="458EC8CD" w14:textId="77777777" w:rsidR="007675E4" w:rsidRPr="00ED7B56" w:rsidRDefault="003B378C" w:rsidP="002C6B3F">
      <w:p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VICH2325004 Bond: Through the issuing agent, SSI Securities Joint Stock Company</w:t>
      </w:r>
      <w:r w:rsidRPr="00ED7B56">
        <w:rPr>
          <w:rFonts w:ascii="Arial" w:hAnsi="Arial" w:cs="Arial"/>
          <w:color w:val="010000"/>
          <w:sz w:val="20"/>
        </w:rPr>
        <w:br/>
        <w:t xml:space="preserve">VICH2325005 Bond: Through the issuing agent, </w:t>
      </w:r>
      <w:proofErr w:type="spellStart"/>
      <w:r w:rsidRPr="00ED7B56">
        <w:rPr>
          <w:rFonts w:ascii="Arial" w:hAnsi="Arial" w:cs="Arial"/>
          <w:color w:val="010000"/>
          <w:sz w:val="20"/>
        </w:rPr>
        <w:t>Techcom</w:t>
      </w:r>
      <w:proofErr w:type="spellEnd"/>
      <w:r w:rsidRPr="00ED7B56">
        <w:rPr>
          <w:rFonts w:ascii="Arial" w:hAnsi="Arial" w:cs="Arial"/>
          <w:color w:val="010000"/>
          <w:sz w:val="20"/>
        </w:rPr>
        <w:t xml:space="preserve"> Securities Joint Stock Company</w:t>
      </w:r>
    </w:p>
    <w:p w14:paraId="11BA4960" w14:textId="77777777" w:rsidR="007675E4" w:rsidRPr="00ED7B56" w:rsidRDefault="003B378C" w:rsidP="002C6B3F">
      <w:pPr>
        <w:numPr>
          <w:ilvl w:val="0"/>
          <w:numId w:val="1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Total number of bonds offered: 40,000,000 Bonds, divided into 02 offerings as follows:</w:t>
      </w:r>
    </w:p>
    <w:p w14:paraId="329DA6BE" w14:textId="77777777" w:rsidR="007675E4" w:rsidRPr="00ED7B56" w:rsidRDefault="003B378C" w:rsidP="002C6B3F">
      <w:p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Round 1: 20,000,000 VICH2325004 Bonds</w:t>
      </w:r>
    </w:p>
    <w:p w14:paraId="651289B5" w14:textId="77777777" w:rsidR="007675E4" w:rsidRPr="00ED7B56" w:rsidRDefault="003B378C" w:rsidP="002C6B3F">
      <w:p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Round 2: 20,000,000 VICH2325005 Bonds</w:t>
      </w:r>
    </w:p>
    <w:p w14:paraId="1339D7EC" w14:textId="77777777" w:rsidR="007675E4" w:rsidRPr="00ED7B56" w:rsidRDefault="003B378C" w:rsidP="002C6B3F">
      <w:pPr>
        <w:numPr>
          <w:ilvl w:val="0"/>
          <w:numId w:val="8"/>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Information about Bonds in the second round of public offering</w:t>
      </w:r>
    </w:p>
    <w:p w14:paraId="2D1D332E" w14:textId="77777777" w:rsidR="007675E4" w:rsidRPr="00ED7B56" w:rsidRDefault="003B378C" w:rsidP="002C6B3F">
      <w:pPr>
        <w:numPr>
          <w:ilvl w:val="0"/>
          <w:numId w:val="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Bond name: VICH2325005 bond:</w:t>
      </w:r>
    </w:p>
    <w:p w14:paraId="54413943" w14:textId="77777777" w:rsidR="007675E4" w:rsidRPr="00ED7B56" w:rsidRDefault="003B378C" w:rsidP="002C6B3F">
      <w:pPr>
        <w:numPr>
          <w:ilvl w:val="0"/>
          <w:numId w:val="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Total value of bonds offered at par value: VND 2,000,000,000,000.</w:t>
      </w:r>
    </w:p>
    <w:p w14:paraId="653E991A" w14:textId="77777777" w:rsidR="007675E4" w:rsidRPr="00ED7B56" w:rsidRDefault="003B378C" w:rsidP="002C6B3F">
      <w:pPr>
        <w:numPr>
          <w:ilvl w:val="0"/>
          <w:numId w:val="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Bond code of Round 2 of the offering: The Bond Code will be issued by VSDC according to current regulations after the Issuer completes the offering and carries out centralized registration and depository procedures at VSDC.</w:t>
      </w:r>
    </w:p>
    <w:p w14:paraId="2D846B83" w14:textId="77777777" w:rsidR="007675E4" w:rsidRPr="00ED7B56" w:rsidRDefault="003B378C" w:rsidP="002C6B3F">
      <w:pPr>
        <w:numPr>
          <w:ilvl w:val="0"/>
          <w:numId w:val="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Time to receive purchase registration and payment:</w:t>
      </w:r>
    </w:p>
    <w:p w14:paraId="4C1D5E1A" w14:textId="77777777" w:rsidR="007675E4" w:rsidRPr="00ED7B56" w:rsidRDefault="003B378C" w:rsidP="002C6B3F">
      <w:p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Time for receiving purchase registration: From December 26, 2023 to 12:00 p.m. March 13, 2024</w:t>
      </w:r>
    </w:p>
    <w:p w14:paraId="1DAFD94C" w14:textId="77777777" w:rsidR="007675E4" w:rsidRPr="00ED7B56" w:rsidRDefault="003B378C" w:rsidP="002C6B3F">
      <w:p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Payment time: From December 26, 2023 to 12:00 p.m. March 13, 2024</w:t>
      </w:r>
    </w:p>
    <w:p w14:paraId="7E3007E1" w14:textId="77777777" w:rsidR="007675E4" w:rsidRPr="00ED7B56" w:rsidRDefault="003B378C" w:rsidP="002C6B3F">
      <w:pPr>
        <w:numPr>
          <w:ilvl w:val="0"/>
          <w:numId w:val="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The end date of the offering: March 13, 2024</w:t>
      </w:r>
    </w:p>
    <w:p w14:paraId="13AB49B0" w14:textId="30EAE780" w:rsidR="007675E4" w:rsidRPr="00ED7B56" w:rsidRDefault="003B378C" w:rsidP="002C6B3F">
      <w:pPr>
        <w:numPr>
          <w:ilvl w:val="0"/>
          <w:numId w:val="2"/>
        </w:numPr>
        <w:pBdr>
          <w:top w:val="nil"/>
          <w:left w:val="nil"/>
          <w:bottom w:val="nil"/>
          <w:right w:val="nil"/>
          <w:between w:val="nil"/>
        </w:pBdr>
        <w:tabs>
          <w:tab w:val="left" w:pos="432"/>
          <w:tab w:val="left" w:pos="556"/>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lastRenderedPageBreak/>
        <w:t xml:space="preserve">Expected date to transfer bonds: Expected in </w:t>
      </w:r>
      <w:r w:rsidR="00A73973" w:rsidRPr="00ED7B56">
        <w:rPr>
          <w:rFonts w:ascii="Arial" w:hAnsi="Arial" w:cs="Arial" w:hint="eastAsia"/>
          <w:color w:val="010000"/>
          <w:sz w:val="20"/>
          <w:lang w:eastAsia="ja-JP"/>
        </w:rPr>
        <w:t>April</w:t>
      </w:r>
      <w:r w:rsidRPr="00ED7B56">
        <w:rPr>
          <w:rFonts w:ascii="Arial" w:hAnsi="Arial" w:cs="Arial"/>
          <w:color w:val="010000"/>
          <w:sz w:val="20"/>
        </w:rPr>
        <w:t xml:space="preserve"> 2024, but no more than 30 days from the date of completion of the offering, investors will receive the original excerpt from the Registration Book.</w:t>
      </w:r>
    </w:p>
    <w:p w14:paraId="2D369DA9" w14:textId="77777777" w:rsidR="007675E4" w:rsidRPr="00ED7B56" w:rsidRDefault="003B378C" w:rsidP="002C6B3F">
      <w:pPr>
        <w:numPr>
          <w:ilvl w:val="0"/>
          <w:numId w:val="11"/>
        </w:num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Results of Bond offering - Round 2</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1"/>
        <w:gridCol w:w="1410"/>
        <w:gridCol w:w="1563"/>
        <w:gridCol w:w="1563"/>
        <w:gridCol w:w="1563"/>
        <w:gridCol w:w="910"/>
        <w:gridCol w:w="974"/>
        <w:gridCol w:w="1256"/>
        <w:gridCol w:w="1563"/>
        <w:gridCol w:w="1196"/>
      </w:tblGrid>
      <w:tr w:rsidR="007675E4" w:rsidRPr="00ED7B56" w14:paraId="4671D4F4" w14:textId="77777777" w:rsidTr="003B378C">
        <w:tc>
          <w:tcPr>
            <w:tcW w:w="705" w:type="pct"/>
            <w:shd w:val="clear" w:color="auto" w:fill="auto"/>
            <w:tcMar>
              <w:top w:w="0" w:type="dxa"/>
              <w:bottom w:w="0" w:type="dxa"/>
            </w:tcMar>
            <w:vAlign w:val="center"/>
          </w:tcPr>
          <w:p w14:paraId="234B232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Eligible buyers</w:t>
            </w:r>
          </w:p>
        </w:tc>
        <w:tc>
          <w:tcPr>
            <w:tcW w:w="511" w:type="pct"/>
            <w:shd w:val="clear" w:color="auto" w:fill="auto"/>
            <w:tcMar>
              <w:top w:w="0" w:type="dxa"/>
              <w:bottom w:w="0" w:type="dxa"/>
            </w:tcMar>
            <w:vAlign w:val="center"/>
          </w:tcPr>
          <w:p w14:paraId="148F6E73"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Offering price (VND/bond)</w:t>
            </w:r>
          </w:p>
        </w:tc>
        <w:tc>
          <w:tcPr>
            <w:tcW w:w="566" w:type="pct"/>
            <w:shd w:val="clear" w:color="auto" w:fill="auto"/>
            <w:tcMar>
              <w:top w:w="0" w:type="dxa"/>
              <w:bottom w:w="0" w:type="dxa"/>
            </w:tcMar>
            <w:vAlign w:val="center"/>
          </w:tcPr>
          <w:p w14:paraId="5D8CF3DD"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Number of offered bonds</w:t>
            </w:r>
          </w:p>
        </w:tc>
        <w:tc>
          <w:tcPr>
            <w:tcW w:w="566" w:type="pct"/>
            <w:shd w:val="clear" w:color="auto" w:fill="auto"/>
            <w:tcMar>
              <w:top w:w="0" w:type="dxa"/>
              <w:bottom w:w="0" w:type="dxa"/>
            </w:tcMar>
            <w:vAlign w:val="center"/>
          </w:tcPr>
          <w:p w14:paraId="03744712"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Number of bonds registered to buy</w:t>
            </w:r>
          </w:p>
        </w:tc>
        <w:tc>
          <w:tcPr>
            <w:tcW w:w="566" w:type="pct"/>
            <w:shd w:val="clear" w:color="auto" w:fill="auto"/>
            <w:tcMar>
              <w:top w:w="0" w:type="dxa"/>
              <w:bottom w:w="0" w:type="dxa"/>
            </w:tcMar>
            <w:vAlign w:val="center"/>
          </w:tcPr>
          <w:p w14:paraId="1ED73297"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Number of bonds to be distributed</w:t>
            </w:r>
          </w:p>
        </w:tc>
        <w:tc>
          <w:tcPr>
            <w:tcW w:w="274" w:type="pct"/>
            <w:shd w:val="clear" w:color="auto" w:fill="auto"/>
            <w:tcMar>
              <w:top w:w="0" w:type="dxa"/>
              <w:bottom w:w="0" w:type="dxa"/>
            </w:tcMar>
            <w:vAlign w:val="center"/>
          </w:tcPr>
          <w:p w14:paraId="40BC956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Number of investors registered to buy</w:t>
            </w:r>
          </w:p>
        </w:tc>
        <w:tc>
          <w:tcPr>
            <w:tcW w:w="355" w:type="pct"/>
            <w:shd w:val="clear" w:color="auto" w:fill="auto"/>
            <w:tcMar>
              <w:top w:w="0" w:type="dxa"/>
              <w:bottom w:w="0" w:type="dxa"/>
            </w:tcMar>
            <w:vAlign w:val="center"/>
          </w:tcPr>
          <w:p w14:paraId="1DBCACB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Number of distributed investors</w:t>
            </w:r>
          </w:p>
        </w:tc>
        <w:tc>
          <w:tcPr>
            <w:tcW w:w="456" w:type="pct"/>
            <w:shd w:val="clear" w:color="auto" w:fill="auto"/>
            <w:tcMar>
              <w:top w:w="0" w:type="dxa"/>
              <w:bottom w:w="0" w:type="dxa"/>
            </w:tcMar>
            <w:vAlign w:val="center"/>
          </w:tcPr>
          <w:p w14:paraId="6A3AE4E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Number of undistributed investors</w:t>
            </w:r>
          </w:p>
        </w:tc>
        <w:tc>
          <w:tcPr>
            <w:tcW w:w="566" w:type="pct"/>
            <w:shd w:val="clear" w:color="auto" w:fill="auto"/>
            <w:tcMar>
              <w:top w:w="0" w:type="dxa"/>
              <w:bottom w:w="0" w:type="dxa"/>
            </w:tcMar>
            <w:vAlign w:val="center"/>
          </w:tcPr>
          <w:p w14:paraId="706D99B6"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Number of remaining bonds</w:t>
            </w:r>
          </w:p>
        </w:tc>
        <w:tc>
          <w:tcPr>
            <w:tcW w:w="434" w:type="pct"/>
            <w:shd w:val="clear" w:color="auto" w:fill="auto"/>
            <w:tcMar>
              <w:top w:w="0" w:type="dxa"/>
              <w:bottom w:w="0" w:type="dxa"/>
            </w:tcMar>
            <w:vAlign w:val="center"/>
          </w:tcPr>
          <w:p w14:paraId="37AEC2BE"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Rate of distributed bonds</w:t>
            </w:r>
          </w:p>
        </w:tc>
      </w:tr>
      <w:tr w:rsidR="007675E4" w:rsidRPr="00ED7B56" w14:paraId="47DC7ADA" w14:textId="77777777" w:rsidTr="003B378C">
        <w:tc>
          <w:tcPr>
            <w:tcW w:w="705" w:type="pct"/>
            <w:shd w:val="clear" w:color="auto" w:fill="auto"/>
            <w:tcMar>
              <w:top w:w="0" w:type="dxa"/>
              <w:bottom w:w="0" w:type="dxa"/>
            </w:tcMar>
            <w:vAlign w:val="center"/>
          </w:tcPr>
          <w:p w14:paraId="18037DFE"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w:t>
            </w:r>
          </w:p>
        </w:tc>
        <w:tc>
          <w:tcPr>
            <w:tcW w:w="511" w:type="pct"/>
            <w:shd w:val="clear" w:color="auto" w:fill="auto"/>
            <w:tcMar>
              <w:top w:w="0" w:type="dxa"/>
              <w:bottom w:w="0" w:type="dxa"/>
            </w:tcMar>
            <w:vAlign w:val="center"/>
          </w:tcPr>
          <w:p w14:paraId="59053B95"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w:t>
            </w:r>
          </w:p>
        </w:tc>
        <w:tc>
          <w:tcPr>
            <w:tcW w:w="566" w:type="pct"/>
            <w:shd w:val="clear" w:color="auto" w:fill="auto"/>
            <w:tcMar>
              <w:top w:w="0" w:type="dxa"/>
              <w:bottom w:w="0" w:type="dxa"/>
            </w:tcMar>
            <w:vAlign w:val="center"/>
          </w:tcPr>
          <w:p w14:paraId="38CBB9D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(3)</w:t>
            </w:r>
          </w:p>
        </w:tc>
        <w:tc>
          <w:tcPr>
            <w:tcW w:w="566" w:type="pct"/>
            <w:shd w:val="clear" w:color="auto" w:fill="auto"/>
            <w:tcMar>
              <w:top w:w="0" w:type="dxa"/>
              <w:bottom w:w="0" w:type="dxa"/>
            </w:tcMar>
            <w:vAlign w:val="center"/>
          </w:tcPr>
          <w:p w14:paraId="7AA455F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(4)</w:t>
            </w:r>
          </w:p>
        </w:tc>
        <w:tc>
          <w:tcPr>
            <w:tcW w:w="566" w:type="pct"/>
            <w:shd w:val="clear" w:color="auto" w:fill="auto"/>
            <w:tcMar>
              <w:top w:w="0" w:type="dxa"/>
              <w:bottom w:w="0" w:type="dxa"/>
            </w:tcMar>
            <w:vAlign w:val="center"/>
          </w:tcPr>
          <w:p w14:paraId="0D83238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(5)</w:t>
            </w:r>
          </w:p>
        </w:tc>
        <w:tc>
          <w:tcPr>
            <w:tcW w:w="274" w:type="pct"/>
            <w:shd w:val="clear" w:color="auto" w:fill="auto"/>
            <w:tcMar>
              <w:top w:w="0" w:type="dxa"/>
              <w:bottom w:w="0" w:type="dxa"/>
            </w:tcMar>
            <w:vAlign w:val="center"/>
          </w:tcPr>
          <w:p w14:paraId="7AF5AAA8"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(6)</w:t>
            </w:r>
          </w:p>
        </w:tc>
        <w:tc>
          <w:tcPr>
            <w:tcW w:w="355" w:type="pct"/>
            <w:shd w:val="clear" w:color="auto" w:fill="auto"/>
            <w:tcMar>
              <w:top w:w="0" w:type="dxa"/>
              <w:bottom w:w="0" w:type="dxa"/>
            </w:tcMar>
            <w:vAlign w:val="center"/>
          </w:tcPr>
          <w:p w14:paraId="3DA0E1F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(7)</w:t>
            </w:r>
          </w:p>
        </w:tc>
        <w:tc>
          <w:tcPr>
            <w:tcW w:w="456" w:type="pct"/>
            <w:shd w:val="clear" w:color="auto" w:fill="auto"/>
            <w:tcMar>
              <w:top w:w="0" w:type="dxa"/>
              <w:bottom w:w="0" w:type="dxa"/>
            </w:tcMar>
            <w:vAlign w:val="center"/>
          </w:tcPr>
          <w:p w14:paraId="6009D982"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(8) = (6)-(7)</w:t>
            </w:r>
          </w:p>
        </w:tc>
        <w:tc>
          <w:tcPr>
            <w:tcW w:w="566" w:type="pct"/>
            <w:shd w:val="clear" w:color="auto" w:fill="auto"/>
            <w:tcMar>
              <w:top w:w="0" w:type="dxa"/>
              <w:bottom w:w="0" w:type="dxa"/>
            </w:tcMar>
            <w:vAlign w:val="center"/>
          </w:tcPr>
          <w:p w14:paraId="74EA3813"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(9) = (3)-(5)</w:t>
            </w:r>
          </w:p>
        </w:tc>
        <w:tc>
          <w:tcPr>
            <w:tcW w:w="434" w:type="pct"/>
            <w:shd w:val="clear" w:color="auto" w:fill="auto"/>
            <w:tcMar>
              <w:top w:w="0" w:type="dxa"/>
              <w:bottom w:w="0" w:type="dxa"/>
            </w:tcMar>
            <w:vAlign w:val="center"/>
          </w:tcPr>
          <w:p w14:paraId="587627AA"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(10) = (5)/(3)</w:t>
            </w:r>
          </w:p>
        </w:tc>
      </w:tr>
      <w:tr w:rsidR="007675E4" w:rsidRPr="00ED7B56" w14:paraId="1E8BC471" w14:textId="77777777" w:rsidTr="003B378C">
        <w:tc>
          <w:tcPr>
            <w:tcW w:w="705" w:type="pct"/>
            <w:shd w:val="clear" w:color="auto" w:fill="auto"/>
            <w:tcMar>
              <w:top w:w="0" w:type="dxa"/>
              <w:bottom w:w="0" w:type="dxa"/>
            </w:tcMar>
            <w:vAlign w:val="center"/>
          </w:tcPr>
          <w:p w14:paraId="7061CBB8" w14:textId="77777777" w:rsidR="007675E4" w:rsidRPr="00ED7B56" w:rsidRDefault="003B378C" w:rsidP="002C6B3F">
            <w:pPr>
              <w:numPr>
                <w:ilvl w:val="0"/>
                <w:numId w:val="4"/>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Individual investors, in which:</w:t>
            </w:r>
          </w:p>
        </w:tc>
        <w:tc>
          <w:tcPr>
            <w:tcW w:w="511" w:type="pct"/>
            <w:shd w:val="clear" w:color="auto" w:fill="auto"/>
            <w:tcMar>
              <w:top w:w="0" w:type="dxa"/>
              <w:bottom w:w="0" w:type="dxa"/>
            </w:tcMar>
            <w:vAlign w:val="center"/>
          </w:tcPr>
          <w:p w14:paraId="72D13978" w14:textId="77777777" w:rsidR="007675E4" w:rsidRPr="00ED7B56" w:rsidRDefault="007675E4" w:rsidP="002C6B3F">
            <w:pPr>
              <w:tabs>
                <w:tab w:val="left" w:pos="10632"/>
              </w:tabs>
              <w:spacing w:after="120" w:line="360" w:lineRule="auto"/>
              <w:jc w:val="both"/>
              <w:rPr>
                <w:rFonts w:ascii="Arial" w:eastAsia="Arial" w:hAnsi="Arial" w:cs="Arial"/>
                <w:color w:val="010000"/>
                <w:sz w:val="20"/>
                <w:szCs w:val="20"/>
              </w:rPr>
            </w:pPr>
          </w:p>
        </w:tc>
        <w:tc>
          <w:tcPr>
            <w:tcW w:w="566" w:type="pct"/>
            <w:shd w:val="clear" w:color="auto" w:fill="auto"/>
            <w:tcMar>
              <w:top w:w="0" w:type="dxa"/>
              <w:bottom w:w="0" w:type="dxa"/>
            </w:tcMar>
            <w:vAlign w:val="center"/>
          </w:tcPr>
          <w:p w14:paraId="5F969286"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566" w:type="pct"/>
            <w:shd w:val="clear" w:color="auto" w:fill="auto"/>
            <w:tcMar>
              <w:top w:w="0" w:type="dxa"/>
              <w:bottom w:w="0" w:type="dxa"/>
            </w:tcMar>
            <w:vAlign w:val="center"/>
          </w:tcPr>
          <w:p w14:paraId="2E80081B"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945,200</w:t>
            </w:r>
          </w:p>
        </w:tc>
        <w:tc>
          <w:tcPr>
            <w:tcW w:w="566" w:type="pct"/>
            <w:shd w:val="clear" w:color="auto" w:fill="auto"/>
            <w:tcMar>
              <w:top w:w="0" w:type="dxa"/>
              <w:bottom w:w="0" w:type="dxa"/>
            </w:tcMar>
            <w:vAlign w:val="center"/>
          </w:tcPr>
          <w:p w14:paraId="00C3BD18"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269,962</w:t>
            </w:r>
          </w:p>
        </w:tc>
        <w:tc>
          <w:tcPr>
            <w:tcW w:w="274" w:type="pct"/>
            <w:shd w:val="clear" w:color="auto" w:fill="auto"/>
            <w:tcMar>
              <w:top w:w="0" w:type="dxa"/>
              <w:bottom w:w="0" w:type="dxa"/>
            </w:tcMar>
            <w:vAlign w:val="center"/>
          </w:tcPr>
          <w:p w14:paraId="7039E78E"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65</w:t>
            </w:r>
          </w:p>
        </w:tc>
        <w:tc>
          <w:tcPr>
            <w:tcW w:w="355" w:type="pct"/>
            <w:shd w:val="clear" w:color="auto" w:fill="auto"/>
            <w:tcMar>
              <w:top w:w="0" w:type="dxa"/>
              <w:bottom w:w="0" w:type="dxa"/>
            </w:tcMar>
            <w:vAlign w:val="center"/>
          </w:tcPr>
          <w:p w14:paraId="7875285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65</w:t>
            </w:r>
          </w:p>
        </w:tc>
        <w:tc>
          <w:tcPr>
            <w:tcW w:w="456" w:type="pct"/>
            <w:shd w:val="clear" w:color="auto" w:fill="auto"/>
            <w:tcMar>
              <w:top w:w="0" w:type="dxa"/>
              <w:bottom w:w="0" w:type="dxa"/>
            </w:tcMar>
            <w:vAlign w:val="center"/>
          </w:tcPr>
          <w:p w14:paraId="419ABE92"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688DBCD4"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19,730,038</w:t>
            </w:r>
          </w:p>
        </w:tc>
        <w:tc>
          <w:tcPr>
            <w:tcW w:w="434" w:type="pct"/>
            <w:shd w:val="clear" w:color="auto" w:fill="auto"/>
            <w:tcMar>
              <w:top w:w="0" w:type="dxa"/>
              <w:bottom w:w="0" w:type="dxa"/>
            </w:tcMar>
            <w:vAlign w:val="center"/>
          </w:tcPr>
          <w:p w14:paraId="20921065"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1.35%</w:t>
            </w:r>
          </w:p>
        </w:tc>
      </w:tr>
      <w:tr w:rsidR="007675E4" w:rsidRPr="00ED7B56" w14:paraId="61D4E2D1" w14:textId="77777777" w:rsidTr="003B378C">
        <w:tc>
          <w:tcPr>
            <w:tcW w:w="705" w:type="pct"/>
            <w:shd w:val="clear" w:color="auto" w:fill="auto"/>
            <w:tcMar>
              <w:top w:w="0" w:type="dxa"/>
              <w:bottom w:w="0" w:type="dxa"/>
            </w:tcMar>
            <w:vAlign w:val="center"/>
          </w:tcPr>
          <w:p w14:paraId="72FBDD0B" w14:textId="77777777" w:rsidR="007675E4" w:rsidRPr="00ED7B56" w:rsidRDefault="003B378C" w:rsidP="002C6B3F">
            <w:pPr>
              <w:numPr>
                <w:ilvl w:val="0"/>
                <w:numId w:val="6"/>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Domestic investors</w:t>
            </w:r>
          </w:p>
        </w:tc>
        <w:tc>
          <w:tcPr>
            <w:tcW w:w="511" w:type="pct"/>
            <w:shd w:val="clear" w:color="auto" w:fill="auto"/>
            <w:tcMar>
              <w:top w:w="0" w:type="dxa"/>
              <w:bottom w:w="0" w:type="dxa"/>
            </w:tcMar>
            <w:vAlign w:val="center"/>
          </w:tcPr>
          <w:p w14:paraId="435BDF77"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100,000</w:t>
            </w:r>
          </w:p>
        </w:tc>
        <w:tc>
          <w:tcPr>
            <w:tcW w:w="566" w:type="pct"/>
            <w:shd w:val="clear" w:color="auto" w:fill="auto"/>
            <w:tcMar>
              <w:top w:w="0" w:type="dxa"/>
              <w:bottom w:w="0" w:type="dxa"/>
            </w:tcMar>
            <w:vAlign w:val="center"/>
          </w:tcPr>
          <w:p w14:paraId="3698A46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566" w:type="pct"/>
            <w:shd w:val="clear" w:color="auto" w:fill="auto"/>
            <w:tcMar>
              <w:top w:w="0" w:type="dxa"/>
              <w:bottom w:w="0" w:type="dxa"/>
            </w:tcMar>
            <w:vAlign w:val="center"/>
          </w:tcPr>
          <w:p w14:paraId="18E905C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945,200</w:t>
            </w:r>
          </w:p>
        </w:tc>
        <w:tc>
          <w:tcPr>
            <w:tcW w:w="566" w:type="pct"/>
            <w:shd w:val="clear" w:color="auto" w:fill="auto"/>
            <w:tcMar>
              <w:top w:w="0" w:type="dxa"/>
              <w:bottom w:w="0" w:type="dxa"/>
            </w:tcMar>
            <w:vAlign w:val="center"/>
          </w:tcPr>
          <w:p w14:paraId="3E8E5EE8"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269,962</w:t>
            </w:r>
          </w:p>
        </w:tc>
        <w:tc>
          <w:tcPr>
            <w:tcW w:w="274" w:type="pct"/>
            <w:shd w:val="clear" w:color="auto" w:fill="auto"/>
            <w:tcMar>
              <w:top w:w="0" w:type="dxa"/>
              <w:bottom w:w="0" w:type="dxa"/>
            </w:tcMar>
            <w:vAlign w:val="center"/>
          </w:tcPr>
          <w:p w14:paraId="76DBC10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65</w:t>
            </w:r>
          </w:p>
        </w:tc>
        <w:tc>
          <w:tcPr>
            <w:tcW w:w="355" w:type="pct"/>
            <w:shd w:val="clear" w:color="auto" w:fill="auto"/>
            <w:tcMar>
              <w:top w:w="0" w:type="dxa"/>
              <w:bottom w:w="0" w:type="dxa"/>
            </w:tcMar>
            <w:vAlign w:val="center"/>
          </w:tcPr>
          <w:p w14:paraId="6789D03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65</w:t>
            </w:r>
          </w:p>
        </w:tc>
        <w:tc>
          <w:tcPr>
            <w:tcW w:w="456" w:type="pct"/>
            <w:shd w:val="clear" w:color="auto" w:fill="auto"/>
            <w:tcMar>
              <w:top w:w="0" w:type="dxa"/>
              <w:bottom w:w="0" w:type="dxa"/>
            </w:tcMar>
            <w:vAlign w:val="center"/>
          </w:tcPr>
          <w:p w14:paraId="2D0676C6"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6C074FC3"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19,730,038</w:t>
            </w:r>
          </w:p>
        </w:tc>
        <w:tc>
          <w:tcPr>
            <w:tcW w:w="434" w:type="pct"/>
            <w:shd w:val="clear" w:color="auto" w:fill="auto"/>
            <w:tcMar>
              <w:top w:w="0" w:type="dxa"/>
              <w:bottom w:w="0" w:type="dxa"/>
            </w:tcMar>
            <w:vAlign w:val="center"/>
          </w:tcPr>
          <w:p w14:paraId="6F8BD0C4"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1.35%</w:t>
            </w:r>
          </w:p>
        </w:tc>
      </w:tr>
      <w:tr w:rsidR="007675E4" w:rsidRPr="00ED7B56" w14:paraId="4EB9A007" w14:textId="77777777" w:rsidTr="003B378C">
        <w:tc>
          <w:tcPr>
            <w:tcW w:w="705" w:type="pct"/>
            <w:shd w:val="clear" w:color="auto" w:fill="auto"/>
            <w:tcMar>
              <w:top w:w="0" w:type="dxa"/>
              <w:bottom w:w="0" w:type="dxa"/>
            </w:tcMar>
            <w:vAlign w:val="center"/>
          </w:tcPr>
          <w:p w14:paraId="3F0E5041" w14:textId="77777777" w:rsidR="007675E4" w:rsidRPr="00ED7B56" w:rsidRDefault="003B378C" w:rsidP="002C6B3F">
            <w:pPr>
              <w:numPr>
                <w:ilvl w:val="0"/>
                <w:numId w:val="6"/>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Foreign investors</w:t>
            </w:r>
          </w:p>
        </w:tc>
        <w:tc>
          <w:tcPr>
            <w:tcW w:w="511" w:type="pct"/>
            <w:shd w:val="clear" w:color="auto" w:fill="auto"/>
            <w:tcMar>
              <w:top w:w="0" w:type="dxa"/>
              <w:bottom w:w="0" w:type="dxa"/>
            </w:tcMar>
            <w:vAlign w:val="center"/>
          </w:tcPr>
          <w:p w14:paraId="2329AFC5"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100,000</w:t>
            </w:r>
          </w:p>
        </w:tc>
        <w:tc>
          <w:tcPr>
            <w:tcW w:w="566" w:type="pct"/>
            <w:shd w:val="clear" w:color="auto" w:fill="auto"/>
            <w:tcMar>
              <w:top w:w="0" w:type="dxa"/>
              <w:bottom w:w="0" w:type="dxa"/>
            </w:tcMar>
            <w:vAlign w:val="center"/>
          </w:tcPr>
          <w:p w14:paraId="1148F076"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566" w:type="pct"/>
            <w:shd w:val="clear" w:color="auto" w:fill="auto"/>
            <w:tcMar>
              <w:top w:w="0" w:type="dxa"/>
              <w:bottom w:w="0" w:type="dxa"/>
            </w:tcMar>
            <w:vAlign w:val="center"/>
          </w:tcPr>
          <w:p w14:paraId="363D94D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7382E75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274" w:type="pct"/>
            <w:shd w:val="clear" w:color="auto" w:fill="auto"/>
            <w:tcMar>
              <w:top w:w="0" w:type="dxa"/>
              <w:bottom w:w="0" w:type="dxa"/>
            </w:tcMar>
            <w:vAlign w:val="center"/>
          </w:tcPr>
          <w:p w14:paraId="7FF3125B"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355" w:type="pct"/>
            <w:shd w:val="clear" w:color="auto" w:fill="auto"/>
            <w:tcMar>
              <w:top w:w="0" w:type="dxa"/>
              <w:bottom w:w="0" w:type="dxa"/>
            </w:tcMar>
            <w:vAlign w:val="center"/>
          </w:tcPr>
          <w:p w14:paraId="2B142E2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456" w:type="pct"/>
            <w:shd w:val="clear" w:color="auto" w:fill="auto"/>
            <w:tcMar>
              <w:top w:w="0" w:type="dxa"/>
              <w:bottom w:w="0" w:type="dxa"/>
            </w:tcMar>
            <w:vAlign w:val="center"/>
          </w:tcPr>
          <w:p w14:paraId="403BB38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4D63640A"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434" w:type="pct"/>
            <w:shd w:val="clear" w:color="auto" w:fill="auto"/>
            <w:tcMar>
              <w:top w:w="0" w:type="dxa"/>
              <w:bottom w:w="0" w:type="dxa"/>
            </w:tcMar>
            <w:vAlign w:val="center"/>
          </w:tcPr>
          <w:p w14:paraId="7901A23B"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0.00%</w:t>
            </w:r>
          </w:p>
        </w:tc>
      </w:tr>
      <w:tr w:rsidR="007675E4" w:rsidRPr="00ED7B56" w14:paraId="46A4538E" w14:textId="77777777" w:rsidTr="003B378C">
        <w:tc>
          <w:tcPr>
            <w:tcW w:w="705" w:type="pct"/>
            <w:shd w:val="clear" w:color="auto" w:fill="auto"/>
            <w:tcMar>
              <w:top w:w="0" w:type="dxa"/>
              <w:bottom w:w="0" w:type="dxa"/>
            </w:tcMar>
            <w:vAlign w:val="center"/>
          </w:tcPr>
          <w:p w14:paraId="423D0A47" w14:textId="77777777" w:rsidR="007675E4" w:rsidRPr="00ED7B56" w:rsidRDefault="003B378C" w:rsidP="002C6B3F">
            <w:pPr>
              <w:numPr>
                <w:ilvl w:val="0"/>
                <w:numId w:val="4"/>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Institutional investors, in which:</w:t>
            </w:r>
          </w:p>
        </w:tc>
        <w:tc>
          <w:tcPr>
            <w:tcW w:w="511" w:type="pct"/>
            <w:shd w:val="clear" w:color="auto" w:fill="auto"/>
            <w:tcMar>
              <w:top w:w="0" w:type="dxa"/>
              <w:bottom w:w="0" w:type="dxa"/>
            </w:tcMar>
            <w:vAlign w:val="center"/>
          </w:tcPr>
          <w:p w14:paraId="3AC0288D" w14:textId="77777777" w:rsidR="007675E4" w:rsidRPr="00ED7B56" w:rsidRDefault="007675E4" w:rsidP="002C6B3F">
            <w:pPr>
              <w:tabs>
                <w:tab w:val="left" w:pos="10632"/>
              </w:tabs>
              <w:spacing w:after="120" w:line="360" w:lineRule="auto"/>
              <w:jc w:val="both"/>
              <w:rPr>
                <w:rFonts w:ascii="Arial" w:eastAsia="Arial" w:hAnsi="Arial" w:cs="Arial"/>
                <w:color w:val="010000"/>
                <w:sz w:val="20"/>
                <w:szCs w:val="20"/>
              </w:rPr>
            </w:pPr>
          </w:p>
        </w:tc>
        <w:tc>
          <w:tcPr>
            <w:tcW w:w="566" w:type="pct"/>
            <w:shd w:val="clear" w:color="auto" w:fill="auto"/>
            <w:tcMar>
              <w:top w:w="0" w:type="dxa"/>
              <w:bottom w:w="0" w:type="dxa"/>
            </w:tcMar>
            <w:vAlign w:val="center"/>
          </w:tcPr>
          <w:p w14:paraId="78E06C2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566" w:type="pct"/>
            <w:shd w:val="clear" w:color="auto" w:fill="auto"/>
            <w:tcMar>
              <w:top w:w="0" w:type="dxa"/>
              <w:bottom w:w="0" w:type="dxa"/>
            </w:tcMar>
            <w:vAlign w:val="center"/>
          </w:tcPr>
          <w:p w14:paraId="54A1360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69,070,000</w:t>
            </w:r>
          </w:p>
        </w:tc>
        <w:tc>
          <w:tcPr>
            <w:tcW w:w="566" w:type="pct"/>
            <w:shd w:val="clear" w:color="auto" w:fill="auto"/>
            <w:tcMar>
              <w:top w:w="0" w:type="dxa"/>
              <w:bottom w:w="0" w:type="dxa"/>
            </w:tcMar>
            <w:vAlign w:val="center"/>
          </w:tcPr>
          <w:p w14:paraId="47A3B1E5"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19,730,038</w:t>
            </w:r>
          </w:p>
        </w:tc>
        <w:tc>
          <w:tcPr>
            <w:tcW w:w="274" w:type="pct"/>
            <w:shd w:val="clear" w:color="auto" w:fill="auto"/>
            <w:tcMar>
              <w:top w:w="0" w:type="dxa"/>
              <w:bottom w:w="0" w:type="dxa"/>
            </w:tcMar>
            <w:vAlign w:val="center"/>
          </w:tcPr>
          <w:p w14:paraId="6DEC6CDD"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11</w:t>
            </w:r>
          </w:p>
        </w:tc>
        <w:tc>
          <w:tcPr>
            <w:tcW w:w="355" w:type="pct"/>
            <w:shd w:val="clear" w:color="auto" w:fill="auto"/>
            <w:tcMar>
              <w:top w:w="0" w:type="dxa"/>
              <w:bottom w:w="0" w:type="dxa"/>
            </w:tcMar>
            <w:vAlign w:val="center"/>
          </w:tcPr>
          <w:p w14:paraId="22194FDA"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11</w:t>
            </w:r>
          </w:p>
        </w:tc>
        <w:tc>
          <w:tcPr>
            <w:tcW w:w="456" w:type="pct"/>
            <w:shd w:val="clear" w:color="auto" w:fill="auto"/>
            <w:tcMar>
              <w:top w:w="0" w:type="dxa"/>
              <w:bottom w:w="0" w:type="dxa"/>
            </w:tcMar>
            <w:vAlign w:val="center"/>
          </w:tcPr>
          <w:p w14:paraId="40191186"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1CC2056B"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269,962</w:t>
            </w:r>
          </w:p>
        </w:tc>
        <w:tc>
          <w:tcPr>
            <w:tcW w:w="434" w:type="pct"/>
            <w:shd w:val="clear" w:color="auto" w:fill="auto"/>
            <w:tcMar>
              <w:top w:w="0" w:type="dxa"/>
              <w:bottom w:w="0" w:type="dxa"/>
            </w:tcMar>
            <w:vAlign w:val="center"/>
          </w:tcPr>
          <w:p w14:paraId="5A569523"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98.65%</w:t>
            </w:r>
          </w:p>
        </w:tc>
      </w:tr>
      <w:tr w:rsidR="007675E4" w:rsidRPr="00ED7B56" w14:paraId="1AF3C7F8" w14:textId="77777777" w:rsidTr="003B378C">
        <w:tc>
          <w:tcPr>
            <w:tcW w:w="705" w:type="pct"/>
            <w:shd w:val="clear" w:color="auto" w:fill="auto"/>
            <w:tcMar>
              <w:top w:w="0" w:type="dxa"/>
              <w:bottom w:w="0" w:type="dxa"/>
            </w:tcMar>
            <w:vAlign w:val="center"/>
          </w:tcPr>
          <w:p w14:paraId="29264162" w14:textId="77777777" w:rsidR="007675E4" w:rsidRPr="00ED7B56" w:rsidRDefault="003B378C" w:rsidP="002C6B3F">
            <w:pPr>
              <w:numPr>
                <w:ilvl w:val="0"/>
                <w:numId w:val="6"/>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Domestic investors</w:t>
            </w:r>
          </w:p>
        </w:tc>
        <w:tc>
          <w:tcPr>
            <w:tcW w:w="511" w:type="pct"/>
            <w:shd w:val="clear" w:color="auto" w:fill="auto"/>
            <w:tcMar>
              <w:top w:w="0" w:type="dxa"/>
              <w:bottom w:w="0" w:type="dxa"/>
            </w:tcMar>
            <w:vAlign w:val="center"/>
          </w:tcPr>
          <w:p w14:paraId="3BA71B6D"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100,000</w:t>
            </w:r>
          </w:p>
        </w:tc>
        <w:tc>
          <w:tcPr>
            <w:tcW w:w="566" w:type="pct"/>
            <w:shd w:val="clear" w:color="auto" w:fill="auto"/>
            <w:tcMar>
              <w:top w:w="0" w:type="dxa"/>
              <w:bottom w:w="0" w:type="dxa"/>
            </w:tcMar>
            <w:vAlign w:val="center"/>
          </w:tcPr>
          <w:p w14:paraId="14D401BD"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566" w:type="pct"/>
            <w:shd w:val="clear" w:color="auto" w:fill="auto"/>
            <w:tcMar>
              <w:top w:w="0" w:type="dxa"/>
              <w:bottom w:w="0" w:type="dxa"/>
            </w:tcMar>
            <w:vAlign w:val="center"/>
          </w:tcPr>
          <w:p w14:paraId="24535AA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69,070,000</w:t>
            </w:r>
          </w:p>
        </w:tc>
        <w:tc>
          <w:tcPr>
            <w:tcW w:w="566" w:type="pct"/>
            <w:shd w:val="clear" w:color="auto" w:fill="auto"/>
            <w:tcMar>
              <w:top w:w="0" w:type="dxa"/>
              <w:bottom w:w="0" w:type="dxa"/>
            </w:tcMar>
            <w:vAlign w:val="center"/>
          </w:tcPr>
          <w:p w14:paraId="2CCA360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19,730,038</w:t>
            </w:r>
          </w:p>
        </w:tc>
        <w:tc>
          <w:tcPr>
            <w:tcW w:w="274" w:type="pct"/>
            <w:shd w:val="clear" w:color="auto" w:fill="auto"/>
            <w:tcMar>
              <w:top w:w="0" w:type="dxa"/>
              <w:bottom w:w="0" w:type="dxa"/>
            </w:tcMar>
            <w:vAlign w:val="center"/>
          </w:tcPr>
          <w:p w14:paraId="64867CB5"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11</w:t>
            </w:r>
          </w:p>
        </w:tc>
        <w:tc>
          <w:tcPr>
            <w:tcW w:w="355" w:type="pct"/>
            <w:shd w:val="clear" w:color="auto" w:fill="auto"/>
            <w:tcMar>
              <w:top w:w="0" w:type="dxa"/>
              <w:bottom w:w="0" w:type="dxa"/>
            </w:tcMar>
            <w:vAlign w:val="center"/>
          </w:tcPr>
          <w:p w14:paraId="166B1C6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11</w:t>
            </w:r>
          </w:p>
        </w:tc>
        <w:tc>
          <w:tcPr>
            <w:tcW w:w="456" w:type="pct"/>
            <w:shd w:val="clear" w:color="auto" w:fill="auto"/>
            <w:tcMar>
              <w:top w:w="0" w:type="dxa"/>
              <w:bottom w:w="0" w:type="dxa"/>
            </w:tcMar>
            <w:vAlign w:val="center"/>
          </w:tcPr>
          <w:p w14:paraId="262C4294"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0B02E7F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269,962</w:t>
            </w:r>
          </w:p>
        </w:tc>
        <w:tc>
          <w:tcPr>
            <w:tcW w:w="434" w:type="pct"/>
            <w:shd w:val="clear" w:color="auto" w:fill="auto"/>
            <w:tcMar>
              <w:top w:w="0" w:type="dxa"/>
              <w:bottom w:w="0" w:type="dxa"/>
            </w:tcMar>
            <w:vAlign w:val="center"/>
          </w:tcPr>
          <w:p w14:paraId="098A5537"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98.65%</w:t>
            </w:r>
          </w:p>
        </w:tc>
      </w:tr>
      <w:tr w:rsidR="007675E4" w:rsidRPr="00ED7B56" w14:paraId="4C7B50B7" w14:textId="77777777" w:rsidTr="003B378C">
        <w:tc>
          <w:tcPr>
            <w:tcW w:w="705" w:type="pct"/>
            <w:shd w:val="clear" w:color="auto" w:fill="auto"/>
            <w:tcMar>
              <w:top w:w="0" w:type="dxa"/>
              <w:bottom w:w="0" w:type="dxa"/>
            </w:tcMar>
            <w:vAlign w:val="center"/>
          </w:tcPr>
          <w:p w14:paraId="154B3649" w14:textId="77777777" w:rsidR="007675E4" w:rsidRPr="00ED7B56" w:rsidRDefault="003B378C" w:rsidP="002C6B3F">
            <w:pPr>
              <w:numPr>
                <w:ilvl w:val="0"/>
                <w:numId w:val="6"/>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 xml:space="preserve">Foreign investors, Economic organizations with </w:t>
            </w:r>
            <w:r w:rsidRPr="00ED7B56">
              <w:rPr>
                <w:rFonts w:ascii="Arial" w:hAnsi="Arial" w:cs="Arial"/>
                <w:color w:val="010000"/>
                <w:sz w:val="20"/>
              </w:rPr>
              <w:lastRenderedPageBreak/>
              <w:t>foreign investors holding more than 50% of charter capital</w:t>
            </w:r>
          </w:p>
        </w:tc>
        <w:tc>
          <w:tcPr>
            <w:tcW w:w="511" w:type="pct"/>
            <w:shd w:val="clear" w:color="auto" w:fill="auto"/>
            <w:tcMar>
              <w:top w:w="0" w:type="dxa"/>
              <w:bottom w:w="0" w:type="dxa"/>
            </w:tcMar>
            <w:vAlign w:val="center"/>
          </w:tcPr>
          <w:p w14:paraId="016E430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lastRenderedPageBreak/>
              <w:t>100,000</w:t>
            </w:r>
          </w:p>
        </w:tc>
        <w:tc>
          <w:tcPr>
            <w:tcW w:w="566" w:type="pct"/>
            <w:shd w:val="clear" w:color="auto" w:fill="auto"/>
            <w:tcMar>
              <w:top w:w="0" w:type="dxa"/>
              <w:bottom w:w="0" w:type="dxa"/>
            </w:tcMar>
            <w:vAlign w:val="center"/>
          </w:tcPr>
          <w:p w14:paraId="7E0EE37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566" w:type="pct"/>
            <w:shd w:val="clear" w:color="auto" w:fill="auto"/>
            <w:tcMar>
              <w:top w:w="0" w:type="dxa"/>
              <w:bottom w:w="0" w:type="dxa"/>
            </w:tcMar>
            <w:vAlign w:val="center"/>
          </w:tcPr>
          <w:p w14:paraId="1C3A6B9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083D2C0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274" w:type="pct"/>
            <w:shd w:val="clear" w:color="auto" w:fill="auto"/>
            <w:tcMar>
              <w:top w:w="0" w:type="dxa"/>
              <w:bottom w:w="0" w:type="dxa"/>
            </w:tcMar>
            <w:vAlign w:val="center"/>
          </w:tcPr>
          <w:p w14:paraId="2DCF1C0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355" w:type="pct"/>
            <w:shd w:val="clear" w:color="auto" w:fill="auto"/>
            <w:tcMar>
              <w:top w:w="0" w:type="dxa"/>
              <w:bottom w:w="0" w:type="dxa"/>
            </w:tcMar>
            <w:vAlign w:val="center"/>
          </w:tcPr>
          <w:p w14:paraId="7D7217D2"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456" w:type="pct"/>
            <w:shd w:val="clear" w:color="auto" w:fill="auto"/>
            <w:tcMar>
              <w:top w:w="0" w:type="dxa"/>
              <w:bottom w:w="0" w:type="dxa"/>
            </w:tcMar>
            <w:vAlign w:val="center"/>
          </w:tcPr>
          <w:p w14:paraId="1D08BBBE"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73172397"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434" w:type="pct"/>
            <w:shd w:val="clear" w:color="auto" w:fill="auto"/>
            <w:tcMar>
              <w:top w:w="0" w:type="dxa"/>
              <w:bottom w:w="0" w:type="dxa"/>
            </w:tcMar>
            <w:vAlign w:val="center"/>
          </w:tcPr>
          <w:p w14:paraId="59BD4134"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0.00%</w:t>
            </w:r>
          </w:p>
        </w:tc>
      </w:tr>
      <w:tr w:rsidR="007675E4" w:rsidRPr="00ED7B56" w14:paraId="52FC91A5" w14:textId="77777777" w:rsidTr="003B378C">
        <w:tc>
          <w:tcPr>
            <w:tcW w:w="705" w:type="pct"/>
            <w:shd w:val="clear" w:color="auto" w:fill="auto"/>
            <w:tcMar>
              <w:top w:w="0" w:type="dxa"/>
              <w:bottom w:w="0" w:type="dxa"/>
            </w:tcMar>
            <w:vAlign w:val="center"/>
          </w:tcPr>
          <w:p w14:paraId="31D45ABE"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lastRenderedPageBreak/>
              <w:t>Total</w:t>
            </w:r>
          </w:p>
        </w:tc>
        <w:tc>
          <w:tcPr>
            <w:tcW w:w="511" w:type="pct"/>
            <w:shd w:val="clear" w:color="auto" w:fill="auto"/>
            <w:tcMar>
              <w:top w:w="0" w:type="dxa"/>
              <w:bottom w:w="0" w:type="dxa"/>
            </w:tcMar>
            <w:vAlign w:val="center"/>
          </w:tcPr>
          <w:p w14:paraId="3AA9F1D5" w14:textId="77777777" w:rsidR="007675E4" w:rsidRPr="00ED7B56" w:rsidRDefault="007675E4" w:rsidP="002C6B3F">
            <w:pPr>
              <w:tabs>
                <w:tab w:val="left" w:pos="10632"/>
              </w:tabs>
              <w:spacing w:after="120" w:line="360" w:lineRule="auto"/>
              <w:jc w:val="both"/>
              <w:rPr>
                <w:rFonts w:ascii="Arial" w:eastAsia="Arial" w:hAnsi="Arial" w:cs="Arial"/>
                <w:color w:val="010000"/>
                <w:sz w:val="20"/>
                <w:szCs w:val="20"/>
              </w:rPr>
            </w:pPr>
          </w:p>
        </w:tc>
        <w:tc>
          <w:tcPr>
            <w:tcW w:w="566" w:type="pct"/>
            <w:shd w:val="clear" w:color="auto" w:fill="auto"/>
            <w:tcMar>
              <w:top w:w="0" w:type="dxa"/>
              <w:bottom w:w="0" w:type="dxa"/>
            </w:tcMar>
            <w:vAlign w:val="center"/>
          </w:tcPr>
          <w:p w14:paraId="24AF44C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566" w:type="pct"/>
            <w:shd w:val="clear" w:color="auto" w:fill="auto"/>
            <w:tcMar>
              <w:top w:w="0" w:type="dxa"/>
              <w:bottom w:w="0" w:type="dxa"/>
            </w:tcMar>
            <w:vAlign w:val="center"/>
          </w:tcPr>
          <w:p w14:paraId="72EF772A"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70,015,200</w:t>
            </w:r>
          </w:p>
        </w:tc>
        <w:tc>
          <w:tcPr>
            <w:tcW w:w="566" w:type="pct"/>
            <w:shd w:val="clear" w:color="auto" w:fill="auto"/>
            <w:tcMar>
              <w:top w:w="0" w:type="dxa"/>
              <w:bottom w:w="0" w:type="dxa"/>
            </w:tcMar>
            <w:vAlign w:val="center"/>
          </w:tcPr>
          <w:p w14:paraId="67BB686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20,000,000</w:t>
            </w:r>
          </w:p>
        </w:tc>
        <w:tc>
          <w:tcPr>
            <w:tcW w:w="274" w:type="pct"/>
            <w:shd w:val="clear" w:color="auto" w:fill="auto"/>
            <w:tcMar>
              <w:top w:w="0" w:type="dxa"/>
              <w:bottom w:w="0" w:type="dxa"/>
            </w:tcMar>
            <w:vAlign w:val="center"/>
          </w:tcPr>
          <w:p w14:paraId="1BA1828D"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76</w:t>
            </w:r>
          </w:p>
        </w:tc>
        <w:tc>
          <w:tcPr>
            <w:tcW w:w="355" w:type="pct"/>
            <w:shd w:val="clear" w:color="auto" w:fill="auto"/>
            <w:tcMar>
              <w:top w:w="0" w:type="dxa"/>
              <w:bottom w:w="0" w:type="dxa"/>
            </w:tcMar>
            <w:vAlign w:val="center"/>
          </w:tcPr>
          <w:p w14:paraId="1E1A1F1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76</w:t>
            </w:r>
          </w:p>
        </w:tc>
        <w:tc>
          <w:tcPr>
            <w:tcW w:w="456" w:type="pct"/>
            <w:shd w:val="clear" w:color="auto" w:fill="auto"/>
            <w:tcMar>
              <w:top w:w="0" w:type="dxa"/>
              <w:bottom w:w="0" w:type="dxa"/>
            </w:tcMar>
            <w:vAlign w:val="center"/>
          </w:tcPr>
          <w:p w14:paraId="6B283E6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566" w:type="pct"/>
            <w:shd w:val="clear" w:color="auto" w:fill="auto"/>
            <w:tcMar>
              <w:top w:w="0" w:type="dxa"/>
              <w:bottom w:w="0" w:type="dxa"/>
            </w:tcMar>
            <w:vAlign w:val="center"/>
          </w:tcPr>
          <w:p w14:paraId="01EDD47A"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0</w:t>
            </w:r>
          </w:p>
        </w:tc>
        <w:tc>
          <w:tcPr>
            <w:tcW w:w="434" w:type="pct"/>
            <w:shd w:val="clear" w:color="auto" w:fill="auto"/>
            <w:tcMar>
              <w:top w:w="0" w:type="dxa"/>
              <w:bottom w:w="0" w:type="dxa"/>
            </w:tcMar>
            <w:vAlign w:val="center"/>
          </w:tcPr>
          <w:p w14:paraId="1BFCF98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100%</w:t>
            </w:r>
          </w:p>
        </w:tc>
      </w:tr>
    </w:tbl>
    <w:p w14:paraId="3E6C583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This bond offering does not have issuance underwriting.</w:t>
      </w:r>
    </w:p>
    <w:p w14:paraId="5D81C1D9" w14:textId="77777777" w:rsidR="007675E4" w:rsidRPr="00ED7B56" w:rsidRDefault="003B378C" w:rsidP="002C6B3F">
      <w:pPr>
        <w:numPr>
          <w:ilvl w:val="0"/>
          <w:numId w:val="11"/>
        </w:num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Summary of offering results - Round 2</w:t>
      </w:r>
    </w:p>
    <w:p w14:paraId="55F689AE" w14:textId="77777777" w:rsidR="007675E4" w:rsidRPr="00ED7B56" w:rsidRDefault="003B378C" w:rsidP="002C6B3F">
      <w:pPr>
        <w:numPr>
          <w:ilvl w:val="0"/>
          <w:numId w:val="5"/>
        </w:num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Total number of distributed bonds: 20,000,000 Bonds, equivalent to 100% of the total Bonds offered.</w:t>
      </w:r>
    </w:p>
    <w:p w14:paraId="6E0CCEF8" w14:textId="77777777" w:rsidR="007675E4" w:rsidRPr="00ED7B56" w:rsidRDefault="003B378C" w:rsidP="002C6B3F">
      <w:pPr>
        <w:numPr>
          <w:ilvl w:val="0"/>
          <w:numId w:val="5"/>
        </w:numPr>
        <w:pBdr>
          <w:top w:val="nil"/>
          <w:left w:val="nil"/>
          <w:bottom w:val="nil"/>
          <w:right w:val="nil"/>
          <w:between w:val="nil"/>
        </w:pBdr>
        <w:tabs>
          <w:tab w:val="left" w:pos="432"/>
          <w:tab w:val="left" w:pos="56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Total proceeds from the offering: VND 2,000,000,000,000, based on the written confirmation of the blocked account balance attached to this report.</w:t>
      </w:r>
    </w:p>
    <w:p w14:paraId="7C6CFC79" w14:textId="77777777" w:rsidR="007675E4" w:rsidRPr="00ED7B56" w:rsidRDefault="003B378C" w:rsidP="002C6B3F">
      <w:pPr>
        <w:numPr>
          <w:ilvl w:val="0"/>
          <w:numId w:val="5"/>
        </w:numPr>
        <w:pBdr>
          <w:top w:val="nil"/>
          <w:left w:val="nil"/>
          <w:bottom w:val="nil"/>
          <w:right w:val="nil"/>
          <w:between w:val="nil"/>
        </w:pBdr>
        <w:tabs>
          <w:tab w:val="left" w:pos="432"/>
          <w:tab w:val="left" w:pos="56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Total expense of the offering: VND 22,200,000,000, including:</w:t>
      </w:r>
    </w:p>
    <w:p w14:paraId="7C1E9BE0" w14:textId="77777777" w:rsidR="007675E4" w:rsidRPr="00ED7B56" w:rsidRDefault="003B378C" w:rsidP="002C6B3F">
      <w:pPr>
        <w:numPr>
          <w:ilvl w:val="0"/>
          <w:numId w:val="7"/>
        </w:numPr>
        <w:pBdr>
          <w:top w:val="nil"/>
          <w:left w:val="nil"/>
          <w:bottom w:val="nil"/>
          <w:right w:val="nil"/>
          <w:between w:val="nil"/>
        </w:pBdr>
        <w:tabs>
          <w:tab w:val="left" w:pos="432"/>
          <w:tab w:val="left" w:pos="1105"/>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Bond issuance agent fee: VND 20,000,000,000</w:t>
      </w:r>
    </w:p>
    <w:p w14:paraId="3D4ECC33" w14:textId="77777777" w:rsidR="007675E4" w:rsidRPr="00ED7B56" w:rsidRDefault="003B378C" w:rsidP="002C6B3F">
      <w:pPr>
        <w:numPr>
          <w:ilvl w:val="0"/>
          <w:numId w:val="5"/>
        </w:numPr>
        <w:pBdr>
          <w:top w:val="nil"/>
          <w:left w:val="nil"/>
          <w:bottom w:val="nil"/>
          <w:right w:val="nil"/>
          <w:between w:val="nil"/>
        </w:pBdr>
        <w:tabs>
          <w:tab w:val="left" w:pos="432"/>
          <w:tab w:val="left" w:pos="1105"/>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 xml:space="preserve">Bond Owner Representative Fee (VAT included): VND 2,200,000,000 </w:t>
      </w:r>
    </w:p>
    <w:p w14:paraId="12FC82B1" w14:textId="77777777" w:rsidR="007675E4" w:rsidRPr="00ED7B56" w:rsidRDefault="003B378C" w:rsidP="002C6B3F">
      <w:pPr>
        <w:numPr>
          <w:ilvl w:val="0"/>
          <w:numId w:val="5"/>
        </w:numPr>
        <w:pBdr>
          <w:top w:val="nil"/>
          <w:left w:val="nil"/>
          <w:bottom w:val="nil"/>
          <w:right w:val="nil"/>
          <w:between w:val="nil"/>
        </w:pBdr>
        <w:tabs>
          <w:tab w:val="left" w:pos="432"/>
          <w:tab w:val="left" w:pos="1105"/>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 xml:space="preserve">Net proceeds from the offering: VND 1,977,800,000,000 </w:t>
      </w:r>
    </w:p>
    <w:p w14:paraId="7C2E82AF" w14:textId="77777777" w:rsidR="007675E4" w:rsidRPr="00ED7B56" w:rsidRDefault="003B378C" w:rsidP="002C6B3F">
      <w:pPr>
        <w:numPr>
          <w:ilvl w:val="0"/>
          <w:numId w:val="11"/>
        </w:numPr>
        <w:pBdr>
          <w:top w:val="nil"/>
          <w:left w:val="nil"/>
          <w:bottom w:val="nil"/>
          <w:right w:val="nil"/>
          <w:between w:val="nil"/>
        </w:pBdr>
        <w:tabs>
          <w:tab w:val="left" w:pos="432"/>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Capital structure of the Issuer after the offering</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2"/>
        <w:gridCol w:w="1883"/>
        <w:gridCol w:w="3267"/>
        <w:gridCol w:w="3387"/>
      </w:tblGrid>
      <w:tr w:rsidR="007675E4" w:rsidRPr="00ED7B56" w14:paraId="746F9AD1" w14:textId="77777777" w:rsidTr="003B378C">
        <w:tc>
          <w:tcPr>
            <w:tcW w:w="1940" w:type="pct"/>
            <w:shd w:val="clear" w:color="auto" w:fill="auto"/>
            <w:tcMar>
              <w:top w:w="0" w:type="dxa"/>
              <w:bottom w:w="0" w:type="dxa"/>
            </w:tcMar>
            <w:vAlign w:val="center"/>
          </w:tcPr>
          <w:p w14:paraId="1F58713B"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Targets</w:t>
            </w:r>
          </w:p>
        </w:tc>
        <w:tc>
          <w:tcPr>
            <w:tcW w:w="675" w:type="pct"/>
            <w:shd w:val="clear" w:color="auto" w:fill="auto"/>
            <w:tcMar>
              <w:top w:w="0" w:type="dxa"/>
              <w:bottom w:w="0" w:type="dxa"/>
            </w:tcMar>
            <w:vAlign w:val="center"/>
          </w:tcPr>
          <w:p w14:paraId="1EFCAF7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Unit</w:t>
            </w:r>
          </w:p>
        </w:tc>
        <w:tc>
          <w:tcPr>
            <w:tcW w:w="1171" w:type="pct"/>
            <w:shd w:val="clear" w:color="auto" w:fill="auto"/>
            <w:tcMar>
              <w:top w:w="0" w:type="dxa"/>
              <w:bottom w:w="0" w:type="dxa"/>
            </w:tcMar>
            <w:vAlign w:val="center"/>
          </w:tcPr>
          <w:p w14:paraId="5EE32EB5"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Before the offering (1) (December 31, 2023)</w:t>
            </w:r>
          </w:p>
        </w:tc>
        <w:tc>
          <w:tcPr>
            <w:tcW w:w="1214" w:type="pct"/>
            <w:shd w:val="clear" w:color="auto" w:fill="auto"/>
            <w:tcMar>
              <w:top w:w="0" w:type="dxa"/>
              <w:bottom w:w="0" w:type="dxa"/>
            </w:tcMar>
            <w:vAlign w:val="center"/>
          </w:tcPr>
          <w:p w14:paraId="4C83B97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After the offering (2) (end of March 13, 2024)</w:t>
            </w:r>
          </w:p>
        </w:tc>
      </w:tr>
      <w:tr w:rsidR="007675E4" w:rsidRPr="00ED7B56" w14:paraId="65987C92" w14:textId="77777777" w:rsidTr="003B378C">
        <w:tc>
          <w:tcPr>
            <w:tcW w:w="1940" w:type="pct"/>
            <w:shd w:val="clear" w:color="auto" w:fill="auto"/>
            <w:tcMar>
              <w:top w:w="0" w:type="dxa"/>
              <w:bottom w:w="0" w:type="dxa"/>
            </w:tcMar>
            <w:vAlign w:val="center"/>
          </w:tcPr>
          <w:p w14:paraId="78933CC8" w14:textId="77777777" w:rsidR="007675E4" w:rsidRPr="00ED7B56" w:rsidRDefault="003B378C" w:rsidP="002C6B3F">
            <w:pPr>
              <w:numPr>
                <w:ilvl w:val="0"/>
                <w:numId w:val="10"/>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Total debt</w:t>
            </w:r>
          </w:p>
        </w:tc>
        <w:tc>
          <w:tcPr>
            <w:tcW w:w="675" w:type="pct"/>
            <w:shd w:val="clear" w:color="auto" w:fill="auto"/>
            <w:tcMar>
              <w:top w:w="0" w:type="dxa"/>
              <w:bottom w:w="0" w:type="dxa"/>
            </w:tcMar>
            <w:vAlign w:val="center"/>
          </w:tcPr>
          <w:p w14:paraId="438FC46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Million VND</w:t>
            </w:r>
          </w:p>
        </w:tc>
        <w:tc>
          <w:tcPr>
            <w:tcW w:w="1171" w:type="pct"/>
            <w:shd w:val="clear" w:color="auto" w:fill="auto"/>
            <w:tcMar>
              <w:top w:w="0" w:type="dxa"/>
              <w:bottom w:w="0" w:type="dxa"/>
            </w:tcMar>
            <w:vAlign w:val="center"/>
          </w:tcPr>
          <w:p w14:paraId="7D6EBE71"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521,595,497</w:t>
            </w:r>
          </w:p>
        </w:tc>
        <w:tc>
          <w:tcPr>
            <w:tcW w:w="1214" w:type="pct"/>
            <w:shd w:val="clear" w:color="auto" w:fill="auto"/>
            <w:tcMar>
              <w:top w:w="0" w:type="dxa"/>
              <w:bottom w:w="0" w:type="dxa"/>
            </w:tcMar>
            <w:vAlign w:val="center"/>
          </w:tcPr>
          <w:p w14:paraId="1C8CEE23"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519,224,356</w:t>
            </w:r>
          </w:p>
        </w:tc>
      </w:tr>
      <w:tr w:rsidR="007675E4" w:rsidRPr="00ED7B56" w14:paraId="06ED7CEC" w14:textId="77777777" w:rsidTr="003B378C">
        <w:tc>
          <w:tcPr>
            <w:tcW w:w="1940" w:type="pct"/>
            <w:shd w:val="clear" w:color="auto" w:fill="auto"/>
            <w:tcMar>
              <w:top w:w="0" w:type="dxa"/>
              <w:bottom w:w="0" w:type="dxa"/>
            </w:tcMar>
            <w:vAlign w:val="center"/>
          </w:tcPr>
          <w:p w14:paraId="25EFCE4C" w14:textId="00219564" w:rsidR="007675E4" w:rsidRPr="00ED7B56" w:rsidRDefault="003B378C" w:rsidP="002C6B3F">
            <w:pPr>
              <w:numPr>
                <w:ilvl w:val="0"/>
                <w:numId w:val="9"/>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 xml:space="preserve">Short-term </w:t>
            </w:r>
            <w:r w:rsidR="00ED7B56" w:rsidRPr="00ED7B56">
              <w:rPr>
                <w:rFonts w:ascii="Arial" w:hAnsi="Arial" w:cs="Arial"/>
                <w:color w:val="010000"/>
                <w:sz w:val="20"/>
              </w:rPr>
              <w:t>debt</w:t>
            </w:r>
          </w:p>
        </w:tc>
        <w:tc>
          <w:tcPr>
            <w:tcW w:w="675" w:type="pct"/>
            <w:shd w:val="clear" w:color="auto" w:fill="auto"/>
            <w:tcMar>
              <w:top w:w="0" w:type="dxa"/>
              <w:bottom w:w="0" w:type="dxa"/>
            </w:tcMar>
            <w:vAlign w:val="center"/>
          </w:tcPr>
          <w:p w14:paraId="7BCA0A9B"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Million VND</w:t>
            </w:r>
          </w:p>
        </w:tc>
        <w:tc>
          <w:tcPr>
            <w:tcW w:w="1171" w:type="pct"/>
            <w:shd w:val="clear" w:color="auto" w:fill="auto"/>
            <w:tcMar>
              <w:top w:w="0" w:type="dxa"/>
              <w:bottom w:w="0" w:type="dxa"/>
            </w:tcMar>
            <w:vAlign w:val="center"/>
          </w:tcPr>
          <w:p w14:paraId="1105C3B6"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386,669,534</w:t>
            </w:r>
          </w:p>
        </w:tc>
        <w:tc>
          <w:tcPr>
            <w:tcW w:w="1214" w:type="pct"/>
            <w:shd w:val="clear" w:color="auto" w:fill="auto"/>
            <w:tcMar>
              <w:top w:w="0" w:type="dxa"/>
              <w:bottom w:w="0" w:type="dxa"/>
            </w:tcMar>
            <w:vAlign w:val="center"/>
          </w:tcPr>
          <w:p w14:paraId="2531EA12"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382,298,393</w:t>
            </w:r>
          </w:p>
        </w:tc>
      </w:tr>
      <w:tr w:rsidR="007675E4" w:rsidRPr="00ED7B56" w14:paraId="3DB31BC1" w14:textId="77777777" w:rsidTr="003B378C">
        <w:tc>
          <w:tcPr>
            <w:tcW w:w="1940" w:type="pct"/>
            <w:shd w:val="clear" w:color="auto" w:fill="auto"/>
            <w:tcMar>
              <w:top w:w="0" w:type="dxa"/>
              <w:bottom w:w="0" w:type="dxa"/>
            </w:tcMar>
            <w:vAlign w:val="center"/>
          </w:tcPr>
          <w:p w14:paraId="5FDE2F0B" w14:textId="77777777" w:rsidR="007675E4" w:rsidRPr="00ED7B56" w:rsidRDefault="003B378C" w:rsidP="002C6B3F">
            <w:pPr>
              <w:numPr>
                <w:ilvl w:val="0"/>
                <w:numId w:val="9"/>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Long-term debt</w:t>
            </w:r>
          </w:p>
        </w:tc>
        <w:tc>
          <w:tcPr>
            <w:tcW w:w="675" w:type="pct"/>
            <w:shd w:val="clear" w:color="auto" w:fill="auto"/>
            <w:tcMar>
              <w:top w:w="0" w:type="dxa"/>
              <w:bottom w:w="0" w:type="dxa"/>
            </w:tcMar>
            <w:vAlign w:val="center"/>
          </w:tcPr>
          <w:p w14:paraId="69BF9382"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Million VND</w:t>
            </w:r>
          </w:p>
        </w:tc>
        <w:tc>
          <w:tcPr>
            <w:tcW w:w="1171" w:type="pct"/>
            <w:shd w:val="clear" w:color="auto" w:fill="auto"/>
            <w:tcMar>
              <w:top w:w="0" w:type="dxa"/>
              <w:bottom w:w="0" w:type="dxa"/>
            </w:tcMar>
            <w:vAlign w:val="center"/>
          </w:tcPr>
          <w:p w14:paraId="758ACC3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134,925,963</w:t>
            </w:r>
          </w:p>
        </w:tc>
        <w:tc>
          <w:tcPr>
            <w:tcW w:w="1214" w:type="pct"/>
            <w:shd w:val="clear" w:color="auto" w:fill="auto"/>
            <w:tcMar>
              <w:top w:w="0" w:type="dxa"/>
              <w:bottom w:w="0" w:type="dxa"/>
            </w:tcMar>
            <w:vAlign w:val="center"/>
          </w:tcPr>
          <w:p w14:paraId="68CA8DE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136,925,963</w:t>
            </w:r>
          </w:p>
        </w:tc>
      </w:tr>
      <w:tr w:rsidR="007675E4" w:rsidRPr="00ED7B56" w14:paraId="75E14700" w14:textId="77777777" w:rsidTr="003B378C">
        <w:tc>
          <w:tcPr>
            <w:tcW w:w="1940" w:type="pct"/>
            <w:shd w:val="clear" w:color="auto" w:fill="auto"/>
            <w:tcMar>
              <w:top w:w="0" w:type="dxa"/>
              <w:bottom w:w="0" w:type="dxa"/>
            </w:tcMar>
            <w:vAlign w:val="center"/>
          </w:tcPr>
          <w:p w14:paraId="1B3C9B79"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Bonds that have not matured</w:t>
            </w:r>
          </w:p>
        </w:tc>
        <w:tc>
          <w:tcPr>
            <w:tcW w:w="675" w:type="pct"/>
            <w:shd w:val="clear" w:color="auto" w:fill="auto"/>
            <w:tcMar>
              <w:top w:w="0" w:type="dxa"/>
              <w:bottom w:w="0" w:type="dxa"/>
            </w:tcMar>
            <w:vAlign w:val="center"/>
          </w:tcPr>
          <w:p w14:paraId="7F253B0F"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Million VND</w:t>
            </w:r>
          </w:p>
        </w:tc>
        <w:tc>
          <w:tcPr>
            <w:tcW w:w="1171" w:type="pct"/>
            <w:shd w:val="clear" w:color="auto" w:fill="auto"/>
            <w:tcMar>
              <w:top w:w="0" w:type="dxa"/>
              <w:bottom w:w="0" w:type="dxa"/>
            </w:tcMar>
            <w:vAlign w:val="center"/>
          </w:tcPr>
          <w:p w14:paraId="5257A0F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85,314,893</w:t>
            </w:r>
          </w:p>
        </w:tc>
        <w:tc>
          <w:tcPr>
            <w:tcW w:w="1214" w:type="pct"/>
            <w:shd w:val="clear" w:color="auto" w:fill="auto"/>
            <w:tcMar>
              <w:top w:w="0" w:type="dxa"/>
              <w:bottom w:w="0" w:type="dxa"/>
            </w:tcMar>
            <w:vAlign w:val="center"/>
          </w:tcPr>
          <w:p w14:paraId="06C60603"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82,943,752</w:t>
            </w:r>
          </w:p>
        </w:tc>
      </w:tr>
      <w:tr w:rsidR="007675E4" w:rsidRPr="00ED7B56" w14:paraId="179EBD62" w14:textId="77777777" w:rsidTr="003B378C">
        <w:tc>
          <w:tcPr>
            <w:tcW w:w="1940" w:type="pct"/>
            <w:shd w:val="clear" w:color="auto" w:fill="auto"/>
            <w:tcMar>
              <w:top w:w="0" w:type="dxa"/>
              <w:bottom w:w="0" w:type="dxa"/>
            </w:tcMar>
            <w:vAlign w:val="center"/>
          </w:tcPr>
          <w:p w14:paraId="5E6DC7C1" w14:textId="77777777" w:rsidR="007675E4" w:rsidRPr="00ED7B56" w:rsidRDefault="003B378C" w:rsidP="002C6B3F">
            <w:pPr>
              <w:numPr>
                <w:ilvl w:val="0"/>
                <w:numId w:val="10"/>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lastRenderedPageBreak/>
              <w:t>Total owner’s equity</w:t>
            </w:r>
          </w:p>
        </w:tc>
        <w:tc>
          <w:tcPr>
            <w:tcW w:w="675" w:type="pct"/>
            <w:shd w:val="clear" w:color="auto" w:fill="auto"/>
            <w:tcMar>
              <w:top w:w="0" w:type="dxa"/>
              <w:bottom w:w="0" w:type="dxa"/>
            </w:tcMar>
            <w:vAlign w:val="center"/>
          </w:tcPr>
          <w:p w14:paraId="34952196"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Million VND</w:t>
            </w:r>
          </w:p>
        </w:tc>
        <w:tc>
          <w:tcPr>
            <w:tcW w:w="1171" w:type="pct"/>
            <w:shd w:val="clear" w:color="auto" w:fill="auto"/>
            <w:tcMar>
              <w:top w:w="0" w:type="dxa"/>
              <w:bottom w:w="0" w:type="dxa"/>
            </w:tcMar>
            <w:vAlign w:val="center"/>
          </w:tcPr>
          <w:p w14:paraId="5836559A"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148,021,576</w:t>
            </w:r>
          </w:p>
        </w:tc>
        <w:tc>
          <w:tcPr>
            <w:tcW w:w="1214" w:type="pct"/>
            <w:shd w:val="clear" w:color="auto" w:fill="auto"/>
            <w:tcMar>
              <w:top w:w="0" w:type="dxa"/>
              <w:bottom w:w="0" w:type="dxa"/>
            </w:tcMar>
            <w:vAlign w:val="center"/>
          </w:tcPr>
          <w:p w14:paraId="377ED42E"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148,021,576</w:t>
            </w:r>
          </w:p>
        </w:tc>
      </w:tr>
      <w:tr w:rsidR="007675E4" w:rsidRPr="00ED7B56" w14:paraId="577B94FF" w14:textId="77777777" w:rsidTr="003B378C">
        <w:tc>
          <w:tcPr>
            <w:tcW w:w="1940" w:type="pct"/>
            <w:shd w:val="clear" w:color="auto" w:fill="auto"/>
            <w:tcMar>
              <w:top w:w="0" w:type="dxa"/>
              <w:bottom w:w="0" w:type="dxa"/>
            </w:tcMar>
            <w:vAlign w:val="center"/>
          </w:tcPr>
          <w:p w14:paraId="3FD415D1" w14:textId="53BA2812" w:rsidR="007675E4" w:rsidRPr="00ED7B56" w:rsidRDefault="00ED7B56" w:rsidP="002C6B3F">
            <w:pPr>
              <w:numPr>
                <w:ilvl w:val="0"/>
                <w:numId w:val="10"/>
              </w:numPr>
              <w:pBdr>
                <w:top w:val="nil"/>
                <w:left w:val="nil"/>
                <w:bottom w:val="nil"/>
                <w:right w:val="nil"/>
                <w:between w:val="nil"/>
              </w:pBdr>
              <w:tabs>
                <w:tab w:val="left" w:pos="432"/>
                <w:tab w:val="left" w:pos="10632"/>
              </w:tabs>
              <w:spacing w:after="120" w:line="360" w:lineRule="auto"/>
              <w:ind w:left="0" w:firstLine="0"/>
              <w:jc w:val="both"/>
              <w:rPr>
                <w:rFonts w:ascii="Arial" w:eastAsia="Arial" w:hAnsi="Arial" w:cs="Arial"/>
                <w:color w:val="010000"/>
                <w:sz w:val="20"/>
                <w:szCs w:val="20"/>
              </w:rPr>
            </w:pPr>
            <w:r w:rsidRPr="00ED7B56">
              <w:rPr>
                <w:rFonts w:ascii="Arial" w:hAnsi="Arial" w:cs="Arial"/>
                <w:color w:val="010000"/>
                <w:sz w:val="20"/>
              </w:rPr>
              <w:t>Debt-to-equity</w:t>
            </w:r>
            <w:r w:rsidR="003B378C" w:rsidRPr="00ED7B56">
              <w:rPr>
                <w:rFonts w:ascii="Arial" w:hAnsi="Arial" w:cs="Arial"/>
                <w:color w:val="010000"/>
                <w:sz w:val="20"/>
              </w:rPr>
              <w:t xml:space="preserve"> ratio</w:t>
            </w:r>
          </w:p>
        </w:tc>
        <w:tc>
          <w:tcPr>
            <w:tcW w:w="675" w:type="pct"/>
            <w:shd w:val="clear" w:color="auto" w:fill="auto"/>
            <w:tcMar>
              <w:top w:w="0" w:type="dxa"/>
              <w:bottom w:w="0" w:type="dxa"/>
            </w:tcMar>
            <w:vAlign w:val="center"/>
          </w:tcPr>
          <w:p w14:paraId="4655DC20"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Times</w:t>
            </w:r>
          </w:p>
        </w:tc>
        <w:tc>
          <w:tcPr>
            <w:tcW w:w="1171" w:type="pct"/>
            <w:shd w:val="clear" w:color="auto" w:fill="auto"/>
            <w:tcMar>
              <w:top w:w="0" w:type="dxa"/>
              <w:bottom w:w="0" w:type="dxa"/>
            </w:tcMar>
            <w:vAlign w:val="center"/>
          </w:tcPr>
          <w:p w14:paraId="66EA925C"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3.52</w:t>
            </w:r>
          </w:p>
        </w:tc>
        <w:tc>
          <w:tcPr>
            <w:tcW w:w="1214" w:type="pct"/>
            <w:shd w:val="clear" w:color="auto" w:fill="auto"/>
            <w:tcMar>
              <w:top w:w="0" w:type="dxa"/>
              <w:bottom w:w="0" w:type="dxa"/>
            </w:tcMar>
            <w:vAlign w:val="center"/>
          </w:tcPr>
          <w:p w14:paraId="4FFDD25A" w14:textId="77777777" w:rsidR="007675E4" w:rsidRPr="00ED7B56" w:rsidRDefault="003B378C" w:rsidP="002C6B3F">
            <w:pPr>
              <w:pBdr>
                <w:top w:val="nil"/>
                <w:left w:val="nil"/>
                <w:bottom w:val="nil"/>
                <w:right w:val="nil"/>
                <w:between w:val="nil"/>
              </w:pBdr>
              <w:tabs>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3.51</w:t>
            </w:r>
          </w:p>
        </w:tc>
      </w:tr>
    </w:tbl>
    <w:p w14:paraId="3B0FCD5C" w14:textId="09FA2EAF" w:rsidR="007675E4" w:rsidRPr="00ED7B56" w:rsidRDefault="003B378C" w:rsidP="002C6B3F">
      <w:pPr>
        <w:numPr>
          <w:ilvl w:val="0"/>
          <w:numId w:val="3"/>
        </w:numPr>
        <w:pBdr>
          <w:top w:val="nil"/>
          <w:left w:val="nil"/>
          <w:bottom w:val="nil"/>
          <w:right w:val="nil"/>
          <w:between w:val="nil"/>
        </w:pBdr>
        <w:tabs>
          <w:tab w:val="left" w:pos="432"/>
          <w:tab w:val="left" w:pos="691"/>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According to the Issuer's self-made Cons</w:t>
      </w:r>
      <w:r w:rsidR="002C6B3F">
        <w:rPr>
          <w:rFonts w:ascii="Arial" w:hAnsi="Arial" w:cs="Arial"/>
          <w:color w:val="010000"/>
          <w:sz w:val="20"/>
        </w:rPr>
        <w:t>olidated Financial Statements</w:t>
      </w:r>
      <w:bookmarkStart w:id="0" w:name="_GoBack"/>
      <w:bookmarkEnd w:id="0"/>
      <w:r w:rsidRPr="00ED7B56">
        <w:rPr>
          <w:rFonts w:ascii="Arial" w:hAnsi="Arial" w:cs="Arial"/>
          <w:color w:val="010000"/>
          <w:sz w:val="20"/>
        </w:rPr>
        <w:t xml:space="preserve"> Q4/2023</w:t>
      </w:r>
    </w:p>
    <w:p w14:paraId="68460A47" w14:textId="77777777" w:rsidR="007675E4" w:rsidRPr="00ED7B56" w:rsidRDefault="003B378C" w:rsidP="002C6B3F">
      <w:pPr>
        <w:numPr>
          <w:ilvl w:val="0"/>
          <w:numId w:val="3"/>
        </w:numPr>
        <w:pBdr>
          <w:top w:val="nil"/>
          <w:left w:val="nil"/>
          <w:bottom w:val="nil"/>
          <w:right w:val="nil"/>
          <w:between w:val="nil"/>
        </w:pBdr>
        <w:tabs>
          <w:tab w:val="left" w:pos="432"/>
          <w:tab w:val="left" w:pos="691"/>
          <w:tab w:val="left" w:pos="10632"/>
        </w:tabs>
        <w:spacing w:after="120" w:line="360" w:lineRule="auto"/>
        <w:jc w:val="both"/>
        <w:rPr>
          <w:rFonts w:ascii="Arial" w:eastAsia="Arial" w:hAnsi="Arial" w:cs="Arial"/>
          <w:color w:val="010000"/>
          <w:sz w:val="20"/>
          <w:szCs w:val="20"/>
        </w:rPr>
      </w:pPr>
      <w:r w:rsidRPr="00ED7B56">
        <w:rPr>
          <w:rFonts w:ascii="Arial" w:hAnsi="Arial" w:cs="Arial"/>
          <w:color w:val="010000"/>
          <w:sz w:val="20"/>
        </w:rPr>
        <w:t>According to provisional consolidated data calculated at the end of March 13, 2024 of the Issuer</w:t>
      </w:r>
    </w:p>
    <w:sectPr w:rsidR="007675E4" w:rsidRPr="00ED7B56" w:rsidSect="003B378C">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568"/>
    <w:multiLevelType w:val="multilevel"/>
    <w:tmpl w:val="EC7288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11B4125"/>
    <w:multiLevelType w:val="multilevel"/>
    <w:tmpl w:val="BD88AA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B33D5A"/>
    <w:multiLevelType w:val="multilevel"/>
    <w:tmpl w:val="DCC4E8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FD665F"/>
    <w:multiLevelType w:val="multilevel"/>
    <w:tmpl w:val="0D1AEC8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B203D0"/>
    <w:multiLevelType w:val="multilevel"/>
    <w:tmpl w:val="E9806B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F3F2381"/>
    <w:multiLevelType w:val="multilevel"/>
    <w:tmpl w:val="7BCE2C3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FD91C6E"/>
    <w:multiLevelType w:val="multilevel"/>
    <w:tmpl w:val="C8BEB5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A8E0116"/>
    <w:multiLevelType w:val="multilevel"/>
    <w:tmpl w:val="CCFEEB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E73535"/>
    <w:multiLevelType w:val="multilevel"/>
    <w:tmpl w:val="BB08DC4C"/>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EF27AD"/>
    <w:multiLevelType w:val="multilevel"/>
    <w:tmpl w:val="89F85BF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52F2B88"/>
    <w:multiLevelType w:val="multilevel"/>
    <w:tmpl w:val="104ED8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762130"/>
    <w:multiLevelType w:val="multilevel"/>
    <w:tmpl w:val="DB9224D6"/>
    <w:lvl w:ilvl="0">
      <w:start w:val="519"/>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0"/>
  </w:num>
  <w:num w:numId="5">
    <w:abstractNumId w:val="9"/>
  </w:num>
  <w:num w:numId="6">
    <w:abstractNumId w:val="1"/>
  </w:num>
  <w:num w:numId="7">
    <w:abstractNumId w:val="6"/>
  </w:num>
  <w:num w:numId="8">
    <w:abstractNumId w:val="8"/>
  </w:num>
  <w:num w:numId="9">
    <w:abstractNumId w:val="1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E4"/>
    <w:rsid w:val="002C6B3F"/>
    <w:rsid w:val="003B378C"/>
    <w:rsid w:val="007675E4"/>
    <w:rsid w:val="00A73973"/>
    <w:rsid w:val="00D41362"/>
    <w:rsid w:val="00E27A2F"/>
    <w:rsid w:val="00ED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FF598"/>
  <w15:docId w15:val="{4D8BB775-8236-4A95-A5D0-BEE6EFDE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pPr>
      <w:spacing w:line="168" w:lineRule="auto"/>
      <w:ind w:left="6500"/>
      <w:jc w:val="right"/>
    </w:pPr>
    <w:rPr>
      <w:rFonts w:ascii="Arial" w:eastAsia="Arial" w:hAnsi="Arial" w:cs="Arial"/>
      <w:sz w:val="10"/>
      <w:szCs w:val="10"/>
    </w:rPr>
  </w:style>
  <w:style w:type="paragraph" w:styleId="BodyText">
    <w:name w:val="Body Text"/>
    <w:basedOn w:val="Normal"/>
    <w:link w:val="BodyTextChar"/>
    <w:qFormat/>
    <w:pPr>
      <w:spacing w:line="307"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59" w:lineRule="auto"/>
      <w:jc w:val="center"/>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Other0">
    <w:name w:val="Other"/>
    <w:basedOn w:val="Normal"/>
    <w:link w:val="Other"/>
    <w:pPr>
      <w:spacing w:line="307" w:lineRule="auto"/>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A2NRQiSd3vKXu8nL47crHqdJMg==">CgMxLjA4AHIhMV9tWjFjcDExYUxHRjExc1d0bHFLcVNVRnhXMDdvci1D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2024-03-19T04:03:00Z</dcterms:created>
  <dcterms:modified xsi:type="dcterms:W3CDTF">2024-03-19T04:03:00Z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f15bc04e9277be60e5890f8fc668c1d4ac7d2c4c9f5a106f4cc75420a87a50ec</vt:lpwstr>
  </property>
</Properties>
</file>