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21182D" w:rsidR="00A21A58" w:rsidRPr="005418E4" w:rsidRDefault="00D35FA2" w:rsidP="00F84ABB">
      <w:pPr>
        <w:pBdr>
          <w:top w:val="nil"/>
          <w:left w:val="nil"/>
          <w:bottom w:val="nil"/>
          <w:right w:val="nil"/>
          <w:between w:val="nil"/>
        </w:pBdr>
        <w:spacing w:after="120" w:line="360" w:lineRule="auto"/>
        <w:jc w:val="both"/>
        <w:rPr>
          <w:rFonts w:ascii="Arial" w:eastAsia="Arial" w:hAnsi="Arial" w:cs="Arial"/>
          <w:b/>
          <w:color w:val="010000"/>
          <w:sz w:val="20"/>
          <w:szCs w:val="20"/>
        </w:rPr>
      </w:pPr>
      <w:r w:rsidRPr="005418E4">
        <w:rPr>
          <w:rFonts w:ascii="Arial" w:hAnsi="Arial" w:cs="Arial"/>
          <w:b/>
          <w:color w:val="010000"/>
          <w:sz w:val="20"/>
        </w:rPr>
        <w:t xml:space="preserve">ART: The 2nd </w:t>
      </w:r>
      <w:r w:rsidR="005418E4" w:rsidRPr="005418E4">
        <w:rPr>
          <w:rFonts w:ascii="Arial" w:hAnsi="Arial" w:cs="Arial"/>
          <w:b/>
          <w:bCs/>
          <w:color w:val="010000"/>
          <w:sz w:val="20"/>
        </w:rPr>
        <w:t>Annual</w:t>
      </w:r>
      <w:r w:rsidR="005418E4" w:rsidRPr="005418E4">
        <w:rPr>
          <w:rFonts w:ascii="Arial" w:hAnsi="Arial" w:cs="Arial"/>
          <w:color w:val="010000"/>
          <w:sz w:val="20"/>
        </w:rPr>
        <w:t xml:space="preserve"> </w:t>
      </w:r>
      <w:r w:rsidRPr="005418E4">
        <w:rPr>
          <w:rFonts w:ascii="Arial" w:hAnsi="Arial" w:cs="Arial"/>
          <w:b/>
          <w:color w:val="010000"/>
          <w:sz w:val="20"/>
        </w:rPr>
        <w:t>General Meeting of Shareholders</w:t>
      </w:r>
      <w:r w:rsidR="005418E4" w:rsidRPr="005418E4">
        <w:rPr>
          <w:rFonts w:ascii="Arial" w:hAnsi="Arial" w:cs="Arial"/>
          <w:b/>
          <w:color w:val="010000"/>
          <w:sz w:val="20"/>
        </w:rPr>
        <w:t xml:space="preserve"> 2024 </w:t>
      </w:r>
      <w:r w:rsidRPr="005418E4">
        <w:rPr>
          <w:rFonts w:ascii="Arial" w:hAnsi="Arial" w:cs="Arial"/>
          <w:b/>
          <w:color w:val="010000"/>
          <w:sz w:val="20"/>
        </w:rPr>
        <w:t xml:space="preserve">was unsuccessful </w:t>
      </w:r>
    </w:p>
    <w:p w14:paraId="00000002" w14:textId="63C015AD" w:rsidR="00A21A58" w:rsidRPr="005418E4" w:rsidRDefault="00D35FA2" w:rsidP="00F84ABB">
      <w:pPr>
        <w:pBdr>
          <w:top w:val="nil"/>
          <w:left w:val="nil"/>
          <w:bottom w:val="nil"/>
          <w:right w:val="nil"/>
          <w:between w:val="nil"/>
        </w:pBdr>
        <w:spacing w:after="120" w:line="360" w:lineRule="auto"/>
        <w:jc w:val="both"/>
        <w:rPr>
          <w:rFonts w:ascii="Arial" w:eastAsia="Arial" w:hAnsi="Arial" w:cs="Arial"/>
          <w:color w:val="010000"/>
          <w:sz w:val="20"/>
          <w:szCs w:val="20"/>
        </w:rPr>
      </w:pPr>
      <w:r w:rsidRPr="005418E4">
        <w:rPr>
          <w:rFonts w:ascii="Arial" w:hAnsi="Arial" w:cs="Arial"/>
          <w:color w:val="010000"/>
          <w:sz w:val="20"/>
        </w:rPr>
        <w:t>On March 19, 2024, BOS Securities Joint Stock Company announced Official Dispatch No. 69/2024/CBTT-BOS as follows:</w:t>
      </w:r>
    </w:p>
    <w:p w14:paraId="00000003" w14:textId="717166A6" w:rsidR="00A21A58" w:rsidRPr="005418E4" w:rsidRDefault="00D35FA2" w:rsidP="00F84ABB">
      <w:pPr>
        <w:pBdr>
          <w:top w:val="nil"/>
          <w:left w:val="nil"/>
          <w:bottom w:val="nil"/>
          <w:right w:val="nil"/>
          <w:between w:val="nil"/>
        </w:pBdr>
        <w:spacing w:after="120" w:line="360" w:lineRule="auto"/>
        <w:jc w:val="both"/>
        <w:rPr>
          <w:rFonts w:ascii="Arial" w:eastAsia="Arial" w:hAnsi="Arial" w:cs="Arial"/>
          <w:color w:val="010000"/>
          <w:sz w:val="20"/>
          <w:szCs w:val="20"/>
        </w:rPr>
      </w:pPr>
      <w:r w:rsidRPr="005418E4">
        <w:rPr>
          <w:rFonts w:ascii="Arial" w:hAnsi="Arial" w:cs="Arial"/>
          <w:color w:val="010000"/>
          <w:sz w:val="20"/>
        </w:rPr>
        <w:t>BOS Securities Joint Stock Company (the Company) disclos</w:t>
      </w:r>
      <w:r w:rsidR="005418E4" w:rsidRPr="005418E4">
        <w:rPr>
          <w:rFonts w:ascii="Arial" w:hAnsi="Arial" w:cs="Arial"/>
          <w:color w:val="010000"/>
          <w:sz w:val="20"/>
        </w:rPr>
        <w:t>e</w:t>
      </w:r>
      <w:r w:rsidRPr="005418E4">
        <w:rPr>
          <w:rFonts w:ascii="Arial" w:hAnsi="Arial" w:cs="Arial"/>
          <w:color w:val="010000"/>
          <w:sz w:val="20"/>
        </w:rPr>
        <w:t xml:space="preserve"> information about the Annual General Meeting of Shareholders 2024 (2nd time) as follows:</w:t>
      </w:r>
    </w:p>
    <w:p w14:paraId="00000004" w14:textId="398092B4" w:rsidR="00A21A58" w:rsidRPr="005418E4" w:rsidRDefault="00D35FA2" w:rsidP="003B67A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bookmarkEnd w:id="0"/>
      <w:r w:rsidRPr="005418E4">
        <w:rPr>
          <w:rFonts w:ascii="Arial" w:hAnsi="Arial" w:cs="Arial"/>
          <w:color w:val="010000"/>
          <w:sz w:val="20"/>
        </w:rPr>
        <w:t xml:space="preserve">The Annual General Meeting of Shareholders 2024 (held for the second time) on March 19, 2024 does not meet the conditions to proceed according to the provisions of Article 145 of the Law on Enterprises and Article 23 of the Company Charter due to </w:t>
      </w:r>
      <w:r w:rsidR="005418E4" w:rsidRPr="005418E4">
        <w:rPr>
          <w:rFonts w:ascii="Arial" w:hAnsi="Arial" w:cs="Arial"/>
          <w:color w:val="010000"/>
          <w:sz w:val="20"/>
        </w:rPr>
        <w:t>t</w:t>
      </w:r>
      <w:r w:rsidRPr="005418E4">
        <w:rPr>
          <w:rFonts w:ascii="Arial" w:hAnsi="Arial" w:cs="Arial"/>
          <w:color w:val="010000"/>
          <w:sz w:val="20"/>
        </w:rPr>
        <w:t>he number of shareholders attending the meeting is not enough to represent 33% of the Company's total votes according to the list of shareholders with the right to attend the Annual General Meeting of Shareholders 2024 established by the Vietnam Securities Depository and Clearing Corporation on February 1, 2024.</w:t>
      </w:r>
    </w:p>
    <w:p w14:paraId="00000005" w14:textId="77777777" w:rsidR="00A21A58" w:rsidRPr="005418E4" w:rsidRDefault="00D35FA2" w:rsidP="00F84ABB">
      <w:pPr>
        <w:pBdr>
          <w:top w:val="nil"/>
          <w:left w:val="nil"/>
          <w:bottom w:val="nil"/>
          <w:right w:val="nil"/>
          <w:between w:val="nil"/>
        </w:pBdr>
        <w:spacing w:after="120" w:line="360" w:lineRule="auto"/>
        <w:jc w:val="both"/>
        <w:rPr>
          <w:rFonts w:ascii="Arial" w:eastAsia="Arial" w:hAnsi="Arial" w:cs="Arial"/>
          <w:color w:val="010000"/>
          <w:sz w:val="20"/>
          <w:szCs w:val="20"/>
        </w:rPr>
      </w:pPr>
      <w:r w:rsidRPr="005418E4">
        <w:rPr>
          <w:rFonts w:ascii="Arial" w:hAnsi="Arial" w:cs="Arial"/>
          <w:color w:val="010000"/>
          <w:sz w:val="20"/>
        </w:rPr>
        <w:t xml:space="preserve"> </w:t>
      </w:r>
    </w:p>
    <w:sectPr w:rsidR="00A21A58" w:rsidRPr="005418E4" w:rsidSect="00D35FA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3AED"/>
    <w:multiLevelType w:val="multilevel"/>
    <w:tmpl w:val="5C3E435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58"/>
    <w:rsid w:val="003B67A9"/>
    <w:rsid w:val="005418E4"/>
    <w:rsid w:val="00A21A58"/>
    <w:rsid w:val="00D35FA2"/>
    <w:rsid w:val="00F84AB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C6EA"/>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0D0C14"/>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23222C"/>
      <w:sz w:val="26"/>
      <w:szCs w:val="26"/>
      <w:u w:val="none"/>
      <w:shd w:val="clear" w:color="auto" w:fill="auto"/>
    </w:rPr>
  </w:style>
  <w:style w:type="paragraph" w:customStyle="1" w:styleId="Vnbnnidung0">
    <w:name w:val="Văn bản nội dung"/>
    <w:basedOn w:val="Normal"/>
    <w:link w:val="Vnbnnidung"/>
    <w:pPr>
      <w:spacing w:line="322" w:lineRule="auto"/>
    </w:pPr>
    <w:rPr>
      <w:rFonts w:ascii="Times New Roman" w:eastAsia="Times New Roman" w:hAnsi="Times New Roman" w:cs="Times New Roman"/>
      <w:color w:val="0D0C14"/>
      <w:sz w:val="22"/>
      <w:szCs w:val="22"/>
    </w:rPr>
  </w:style>
  <w:style w:type="paragraph" w:customStyle="1" w:styleId="Vnbnnidung20">
    <w:name w:val="Văn bản nội dung (2)"/>
    <w:basedOn w:val="Normal"/>
    <w:link w:val="Vnbnnidung2"/>
    <w:rPr>
      <w:rFonts w:ascii="Times New Roman" w:eastAsia="Times New Roman" w:hAnsi="Times New Roman" w:cs="Times New Roman"/>
      <w:b/>
      <w:bCs/>
      <w:color w:val="23222C"/>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kMvq2ehcesRf84lMrYVMHGBI/A==">CgMxLjA4AHIhMUNpUFNXUktsQlBSa29BQ2tOV1VIbkNBSnNNTVNXRXJS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2024-03-21T03:31:00Z</dcterms:created>
  <dcterms:modified xsi:type="dcterms:W3CDTF">2024-03-22T08:23:00Z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9fa56d5f814e34ddc86185ade5002061763433d743e4160644871e41f3a087ca</vt:lpwstr>
  </property>
</Properties>
</file>