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3ED1" w:rsidRPr="001945E4" w:rsidRDefault="00C35FD1" w:rsidP="00C35FD1">
      <w:pPr>
        <w:pBdr>
          <w:top w:val="nil"/>
          <w:left w:val="nil"/>
          <w:bottom w:val="nil"/>
          <w:right w:val="nil"/>
          <w:between w:val="nil"/>
        </w:pBdr>
        <w:spacing w:after="120" w:line="360" w:lineRule="auto"/>
        <w:jc w:val="both"/>
        <w:rPr>
          <w:rFonts w:ascii="Arial" w:eastAsia="Arial" w:hAnsi="Arial" w:cs="Arial"/>
          <w:b/>
          <w:color w:val="010000"/>
          <w:sz w:val="20"/>
          <w:szCs w:val="20"/>
        </w:rPr>
      </w:pPr>
      <w:r w:rsidRPr="001945E4">
        <w:rPr>
          <w:rFonts w:ascii="Arial" w:hAnsi="Arial" w:cs="Arial"/>
          <w:b/>
          <w:color w:val="010000"/>
          <w:sz w:val="20"/>
        </w:rPr>
        <w:t>DRI: Board Resolution</w:t>
      </w:r>
    </w:p>
    <w:p w14:paraId="00000002" w14:textId="77777777" w:rsidR="00093ED1" w:rsidRPr="001945E4" w:rsidRDefault="00C35FD1" w:rsidP="00C35FD1">
      <w:pPr>
        <w:pBdr>
          <w:top w:val="nil"/>
          <w:left w:val="nil"/>
          <w:bottom w:val="nil"/>
          <w:right w:val="nil"/>
          <w:between w:val="nil"/>
        </w:pBdr>
        <w:spacing w:after="120" w:line="360" w:lineRule="auto"/>
        <w:jc w:val="both"/>
        <w:rPr>
          <w:rFonts w:ascii="Arial" w:eastAsia="Arial" w:hAnsi="Arial" w:cs="Arial"/>
          <w:color w:val="010000"/>
          <w:sz w:val="20"/>
          <w:szCs w:val="20"/>
        </w:rPr>
      </w:pPr>
      <w:r w:rsidRPr="001945E4">
        <w:rPr>
          <w:rFonts w:ascii="Arial" w:hAnsi="Arial" w:cs="Arial"/>
          <w:color w:val="010000"/>
          <w:sz w:val="20"/>
        </w:rPr>
        <w:t>On March 19, 2024, Dak Lak Rubber Investment Joint Stock Company announced Resolution No. 03/NQ-HDQT as follows:</w:t>
      </w:r>
    </w:p>
    <w:p w14:paraId="00000003" w14:textId="21B7CEE2" w:rsidR="00093ED1" w:rsidRPr="001945E4" w:rsidRDefault="00C35FD1" w:rsidP="00C35FD1">
      <w:pPr>
        <w:pBdr>
          <w:top w:val="nil"/>
          <w:left w:val="nil"/>
          <w:bottom w:val="nil"/>
          <w:right w:val="nil"/>
          <w:between w:val="nil"/>
        </w:pBdr>
        <w:spacing w:after="120" w:line="360" w:lineRule="auto"/>
        <w:jc w:val="both"/>
        <w:rPr>
          <w:rFonts w:ascii="Arial" w:eastAsia="Arial" w:hAnsi="Arial" w:cs="Arial"/>
          <w:color w:val="010000"/>
          <w:sz w:val="20"/>
          <w:szCs w:val="20"/>
        </w:rPr>
      </w:pPr>
      <w:r w:rsidRPr="001945E4">
        <w:rPr>
          <w:rFonts w:ascii="Arial" w:hAnsi="Arial" w:cs="Arial"/>
          <w:color w:val="010000"/>
          <w:sz w:val="20"/>
        </w:rPr>
        <w:t xml:space="preserve">‎‎Article 1. Unanimously approve the "Sustainable forest management plan for the period 2024-2054" of Dak Lak Rubber Investment Joint Stock Company according to </w:t>
      </w:r>
      <w:r w:rsidR="001945E4" w:rsidRPr="001945E4">
        <w:rPr>
          <w:rFonts w:ascii="Arial" w:hAnsi="Arial" w:cs="Arial"/>
          <w:color w:val="010000"/>
          <w:sz w:val="20"/>
        </w:rPr>
        <w:t>Proposal</w:t>
      </w:r>
      <w:r w:rsidRPr="001945E4">
        <w:rPr>
          <w:rFonts w:ascii="Arial" w:hAnsi="Arial" w:cs="Arial"/>
          <w:color w:val="010000"/>
          <w:sz w:val="20"/>
        </w:rPr>
        <w:t xml:space="preserve"> No. 04/TTr-CT dated March 14, 2024 of the DRI Executive Board.</w:t>
      </w:r>
    </w:p>
    <w:p w14:paraId="00000004" w14:textId="34F80F2E" w:rsidR="00093ED1" w:rsidRPr="001945E4" w:rsidRDefault="00C35FD1" w:rsidP="00C35FD1">
      <w:pPr>
        <w:pBdr>
          <w:top w:val="nil"/>
          <w:left w:val="nil"/>
          <w:bottom w:val="nil"/>
          <w:right w:val="nil"/>
          <w:between w:val="nil"/>
        </w:pBdr>
        <w:spacing w:after="120" w:line="360" w:lineRule="auto"/>
        <w:jc w:val="both"/>
        <w:rPr>
          <w:rFonts w:ascii="Arial" w:eastAsia="Arial" w:hAnsi="Arial" w:cs="Arial"/>
          <w:color w:val="010000"/>
          <w:sz w:val="20"/>
          <w:szCs w:val="20"/>
        </w:rPr>
      </w:pPr>
      <w:r w:rsidRPr="001945E4">
        <w:rPr>
          <w:rFonts w:ascii="Arial" w:hAnsi="Arial" w:cs="Arial"/>
          <w:color w:val="010000"/>
          <w:sz w:val="20"/>
        </w:rPr>
        <w:t>Article 2. Authorizes the Chair of the Board of Directors to issue a Decision approving the plan for DRI</w:t>
      </w:r>
      <w:r w:rsidR="001945E4" w:rsidRPr="001945E4">
        <w:rPr>
          <w:rFonts w:ascii="Arial" w:hAnsi="Arial" w:cs="Arial"/>
          <w:color w:val="010000"/>
          <w:sz w:val="20"/>
        </w:rPr>
        <w:t xml:space="preserve"> </w:t>
      </w:r>
      <w:r w:rsidR="001945E4" w:rsidRPr="001945E4">
        <w:rPr>
          <w:rFonts w:ascii="Arial" w:hAnsi="Arial" w:cs="Arial"/>
          <w:color w:val="010000"/>
          <w:sz w:val="20"/>
        </w:rPr>
        <w:t>Executive Board</w:t>
      </w:r>
      <w:r w:rsidRPr="001945E4">
        <w:rPr>
          <w:rFonts w:ascii="Arial" w:hAnsi="Arial" w:cs="Arial"/>
          <w:color w:val="010000"/>
          <w:sz w:val="20"/>
        </w:rPr>
        <w:t xml:space="preserve"> and Daklaoruco to organize and implement.</w:t>
      </w:r>
    </w:p>
    <w:p w14:paraId="00000005" w14:textId="5A6A661F" w:rsidR="00093ED1" w:rsidRPr="001945E4" w:rsidRDefault="00C35FD1" w:rsidP="00C35FD1">
      <w:pPr>
        <w:pBdr>
          <w:top w:val="nil"/>
          <w:left w:val="nil"/>
          <w:bottom w:val="nil"/>
          <w:right w:val="nil"/>
          <w:between w:val="nil"/>
        </w:pBdr>
        <w:spacing w:after="120" w:line="360" w:lineRule="auto"/>
        <w:jc w:val="both"/>
        <w:rPr>
          <w:rFonts w:ascii="Arial" w:eastAsia="Arial" w:hAnsi="Arial" w:cs="Arial"/>
          <w:color w:val="010000"/>
          <w:sz w:val="20"/>
          <w:szCs w:val="20"/>
        </w:rPr>
      </w:pPr>
      <w:r w:rsidRPr="001945E4">
        <w:rPr>
          <w:rFonts w:ascii="Arial" w:hAnsi="Arial" w:cs="Arial"/>
          <w:color w:val="010000"/>
          <w:sz w:val="20"/>
        </w:rPr>
        <w:t xml:space="preserve">Assign the General Manager of DRI and Manager of Daklaoruco to be responsible for specific </w:t>
      </w:r>
      <w:r w:rsidR="001945E4" w:rsidRPr="001945E4">
        <w:rPr>
          <w:rFonts w:ascii="Arial" w:hAnsi="Arial" w:cs="Arial"/>
          <w:color w:val="010000"/>
          <w:sz w:val="20"/>
        </w:rPr>
        <w:t xml:space="preserve">delegation </w:t>
      </w:r>
      <w:r w:rsidRPr="001945E4">
        <w:rPr>
          <w:rFonts w:ascii="Arial" w:hAnsi="Arial" w:cs="Arial"/>
          <w:color w:val="010000"/>
          <w:sz w:val="20"/>
        </w:rPr>
        <w:t>to each department and unit</w:t>
      </w:r>
      <w:r w:rsidR="001945E4" w:rsidRPr="001945E4">
        <w:rPr>
          <w:rFonts w:ascii="Arial" w:hAnsi="Arial" w:cs="Arial"/>
          <w:color w:val="010000"/>
          <w:sz w:val="20"/>
        </w:rPr>
        <w:t xml:space="preserve"> for </w:t>
      </w:r>
      <w:r w:rsidR="001945E4" w:rsidRPr="001945E4">
        <w:rPr>
          <w:rFonts w:ascii="Arial" w:hAnsi="Arial" w:cs="Arial"/>
          <w:color w:val="010000"/>
          <w:sz w:val="20"/>
        </w:rPr>
        <w:t>implementation</w:t>
      </w:r>
      <w:r w:rsidRPr="001945E4">
        <w:rPr>
          <w:rFonts w:ascii="Arial" w:hAnsi="Arial" w:cs="Arial"/>
          <w:color w:val="010000"/>
          <w:sz w:val="20"/>
        </w:rPr>
        <w:t>. Every year, the General Manager of DRI submits an evaluation report to the Board of Directors</w:t>
      </w:r>
      <w:r w:rsidR="001945E4" w:rsidRPr="001945E4">
        <w:rPr>
          <w:rFonts w:ascii="Arial" w:hAnsi="Arial" w:cs="Arial"/>
          <w:color w:val="010000"/>
          <w:sz w:val="20"/>
        </w:rPr>
        <w:t xml:space="preserve"> for</w:t>
      </w:r>
      <w:r w:rsidRPr="001945E4">
        <w:rPr>
          <w:rFonts w:ascii="Arial" w:hAnsi="Arial" w:cs="Arial"/>
          <w:color w:val="010000"/>
          <w:sz w:val="20"/>
        </w:rPr>
        <w:t xml:space="preserve"> further direction.</w:t>
      </w:r>
    </w:p>
    <w:p w14:paraId="00000006" w14:textId="77777777" w:rsidR="00093ED1" w:rsidRPr="001945E4" w:rsidRDefault="00C35FD1" w:rsidP="00C35FD1">
      <w:pPr>
        <w:pBdr>
          <w:top w:val="nil"/>
          <w:left w:val="nil"/>
          <w:bottom w:val="nil"/>
          <w:right w:val="nil"/>
          <w:between w:val="nil"/>
        </w:pBdr>
        <w:spacing w:after="120" w:line="360" w:lineRule="auto"/>
        <w:jc w:val="both"/>
        <w:rPr>
          <w:rFonts w:ascii="Arial" w:eastAsia="Arial" w:hAnsi="Arial" w:cs="Arial"/>
          <w:color w:val="010000"/>
          <w:sz w:val="20"/>
          <w:szCs w:val="20"/>
        </w:rPr>
      </w:pPr>
      <w:r w:rsidRPr="001945E4">
        <w:rPr>
          <w:rFonts w:ascii="Arial" w:hAnsi="Arial" w:cs="Arial"/>
          <w:color w:val="010000"/>
          <w:sz w:val="20"/>
        </w:rPr>
        <w:t>‎‎Article 3. This Resolution takes effect from the date of its signing. Members of the Board of Directors, the General Manager of the Company, the Manager of Daklaoruco are responsible for the implementation of this Resolution.</w:t>
      </w:r>
    </w:p>
    <w:sectPr w:rsidR="00093ED1" w:rsidRPr="001945E4" w:rsidSect="00C35FD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D1"/>
    <w:rsid w:val="00093ED1"/>
    <w:rsid w:val="001945E4"/>
    <w:rsid w:val="00C35FD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BA5B4"/>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after="100" w:line="254"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NNDhEJhekWN/YMJfaafMeNy6jQ==">CgMxLjA4AHIhMXEzakNOQUdtci1nQnY5eFFsYXREUGQ0N1hiOGhQOGpa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866</Characters>
  <Application>Microsoft Office Word</Application>
  <DocSecurity>0</DocSecurity>
  <Lines>14</Lines>
  <Paragraphs>7</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2024-03-21T04:00:00Z</dcterms:created>
  <dcterms:modified xsi:type="dcterms:W3CDTF">2024-03-22T01:23:00Z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0e0e83280c4f924ea257b515d288e4128df7dc24bd15ff2fefdd0efadd050b65</vt:lpwstr>
  </property>
</Properties>
</file>