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CE97" w14:textId="3070CF94" w:rsidR="00081CD8" w:rsidRPr="00594FA5" w:rsidRDefault="009609F7" w:rsidP="001A2578">
      <w:pPr>
        <w:pBdr>
          <w:top w:val="nil"/>
          <w:left w:val="nil"/>
          <w:bottom w:val="nil"/>
          <w:right w:val="nil"/>
          <w:between w:val="nil"/>
        </w:pBdr>
        <w:tabs>
          <w:tab w:val="left" w:pos="432"/>
          <w:tab w:val="left" w:pos="1134"/>
        </w:tabs>
        <w:spacing w:after="120" w:line="360" w:lineRule="auto"/>
        <w:jc w:val="both"/>
        <w:rPr>
          <w:rFonts w:ascii="Arial" w:eastAsia="Arial" w:hAnsi="Arial" w:cs="Arial"/>
          <w:b/>
          <w:color w:val="010000"/>
          <w:sz w:val="20"/>
          <w:szCs w:val="20"/>
        </w:rPr>
      </w:pPr>
      <w:r w:rsidRPr="00594FA5">
        <w:rPr>
          <w:rFonts w:ascii="Arial" w:hAnsi="Arial" w:cs="Arial"/>
          <w:b/>
          <w:color w:val="010000"/>
          <w:sz w:val="20"/>
        </w:rPr>
        <w:t>PVC: Report on the progress of using capital from the public offering</w:t>
      </w:r>
    </w:p>
    <w:p w14:paraId="14256F31" w14:textId="77777777" w:rsidR="00081CD8" w:rsidRPr="00594FA5" w:rsidRDefault="009609F7" w:rsidP="001A2578">
      <w:pPr>
        <w:pBdr>
          <w:top w:val="nil"/>
          <w:left w:val="nil"/>
          <w:bottom w:val="nil"/>
          <w:right w:val="nil"/>
          <w:between w:val="nil"/>
        </w:pBdr>
        <w:tabs>
          <w:tab w:val="left" w:pos="432"/>
          <w:tab w:val="left" w:pos="1134"/>
        </w:tabs>
        <w:spacing w:after="120" w:line="360" w:lineRule="auto"/>
        <w:jc w:val="both"/>
        <w:rPr>
          <w:rFonts w:ascii="Arial" w:eastAsia="Arial" w:hAnsi="Arial" w:cs="Arial"/>
          <w:color w:val="010000"/>
          <w:sz w:val="20"/>
          <w:szCs w:val="20"/>
        </w:rPr>
      </w:pPr>
      <w:r w:rsidRPr="00594FA5">
        <w:rPr>
          <w:rFonts w:ascii="Arial" w:hAnsi="Arial" w:cs="Arial"/>
          <w:color w:val="010000"/>
          <w:sz w:val="20"/>
        </w:rPr>
        <w:t xml:space="preserve">On March 12, 2023, </w:t>
      </w:r>
      <w:proofErr w:type="spellStart"/>
      <w:r w:rsidRPr="00594FA5">
        <w:rPr>
          <w:rFonts w:ascii="Arial" w:hAnsi="Arial" w:cs="Arial"/>
          <w:color w:val="010000"/>
          <w:sz w:val="20"/>
        </w:rPr>
        <w:t>Petrovietnam</w:t>
      </w:r>
      <w:proofErr w:type="spellEnd"/>
      <w:r w:rsidRPr="00594FA5">
        <w:rPr>
          <w:rFonts w:ascii="Arial" w:hAnsi="Arial" w:cs="Arial"/>
          <w:color w:val="010000"/>
          <w:sz w:val="20"/>
        </w:rPr>
        <w:t xml:space="preserve"> Chemical and Services Corporation announced Report No. 292/BC-</w:t>
      </w: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as follows: </w:t>
      </w:r>
    </w:p>
    <w:p w14:paraId="05E014B0" w14:textId="2A1DD62F" w:rsidR="00594FA5" w:rsidRPr="00594FA5" w:rsidRDefault="00594FA5" w:rsidP="001A2578">
      <w:pPr>
        <w:pStyle w:val="ListParagraph"/>
        <w:numPr>
          <w:ilvl w:val="0"/>
          <w:numId w:val="4"/>
        </w:numPr>
        <w:tabs>
          <w:tab w:val="left" w:pos="432"/>
        </w:tabs>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Shares in the additional public offering/issuance</w:t>
      </w:r>
    </w:p>
    <w:p w14:paraId="00864EBA" w14:textId="578AED66" w:rsidR="00594FA5" w:rsidRPr="00594FA5" w:rsidRDefault="00594FA5" w:rsidP="001A2578">
      <w:pPr>
        <w:pStyle w:val="Heading2"/>
        <w:keepLines w:val="0"/>
        <w:numPr>
          <w:ilvl w:val="0"/>
          <w:numId w:val="2"/>
        </w:numPr>
        <w:spacing w:before="0" w:after="120" w:line="360" w:lineRule="auto"/>
        <w:ind w:left="0" w:firstLine="0"/>
        <w:jc w:val="both"/>
        <w:rPr>
          <w:rFonts w:ascii="Arial" w:eastAsia="Times New Roman" w:hAnsi="Arial" w:cs="Arial"/>
          <w:b w:val="0"/>
          <w:color w:val="010000"/>
          <w:sz w:val="20"/>
          <w:szCs w:val="20"/>
        </w:rPr>
      </w:pPr>
      <w:r w:rsidRPr="00594FA5">
        <w:rPr>
          <w:rFonts w:ascii="Arial" w:hAnsi="Arial" w:cs="Arial"/>
          <w:b w:val="0"/>
          <w:color w:val="010000"/>
          <w:sz w:val="20"/>
          <w:szCs w:val="20"/>
        </w:rPr>
        <w:t xml:space="preserve">Name of share: </w:t>
      </w:r>
      <w:proofErr w:type="spellStart"/>
      <w:r w:rsidRPr="00594FA5">
        <w:rPr>
          <w:rFonts w:ascii="Arial" w:hAnsi="Arial" w:cs="Arial"/>
          <w:b w:val="0"/>
          <w:color w:val="010000"/>
          <w:sz w:val="20"/>
        </w:rPr>
        <w:t>Petrovietnam</w:t>
      </w:r>
      <w:proofErr w:type="spellEnd"/>
      <w:r w:rsidRPr="00594FA5">
        <w:rPr>
          <w:rFonts w:ascii="Arial" w:hAnsi="Arial" w:cs="Arial"/>
          <w:b w:val="0"/>
          <w:color w:val="010000"/>
          <w:sz w:val="20"/>
        </w:rPr>
        <w:t xml:space="preserve"> Chemical and Services Corporation</w:t>
      </w:r>
      <w:r w:rsidRPr="00594FA5">
        <w:rPr>
          <w:rFonts w:ascii="Arial" w:eastAsia="Times New Roman" w:hAnsi="Arial" w:cs="Arial"/>
          <w:b w:val="0"/>
          <w:color w:val="010000"/>
          <w:sz w:val="20"/>
          <w:szCs w:val="20"/>
        </w:rPr>
        <w:t xml:space="preserve"> (securities code: PVC)</w:t>
      </w:r>
    </w:p>
    <w:p w14:paraId="3B86DE2F" w14:textId="77777777"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Type of share: common share</w:t>
      </w:r>
    </w:p>
    <w:p w14:paraId="400675C9" w14:textId="77777777"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Par value: VND 10,000</w:t>
      </w:r>
    </w:p>
    <w:p w14:paraId="52E1749D" w14:textId="6C0513C2"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Offering/issuance object: existing shareholders</w:t>
      </w:r>
    </w:p>
    <w:p w14:paraId="11280F61" w14:textId="77777777"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Total number of shares registered to be offered and issued: 31,200,000 shares, in which:</w:t>
      </w:r>
    </w:p>
    <w:p w14:paraId="2E4387A6" w14:textId="7AB39DC6" w:rsidR="00594FA5" w:rsidRPr="00594FA5" w:rsidRDefault="00594FA5" w:rsidP="001A2578">
      <w:pPr>
        <w:pStyle w:val="ListParagraph"/>
        <w:numPr>
          <w:ilvl w:val="0"/>
          <w:numId w:val="5"/>
        </w:numPr>
        <w:tabs>
          <w:tab w:val="left" w:pos="432"/>
        </w:tabs>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Additional public offering for existing shareholders: 21,200,000 shares</w:t>
      </w:r>
    </w:p>
    <w:p w14:paraId="6FB7B242" w14:textId="77777777" w:rsidR="00594FA5" w:rsidRPr="00594FA5" w:rsidRDefault="00594FA5" w:rsidP="001A2578">
      <w:pPr>
        <w:pStyle w:val="ListParagraph"/>
        <w:numPr>
          <w:ilvl w:val="0"/>
          <w:numId w:val="5"/>
        </w:numPr>
        <w:tabs>
          <w:tab w:val="left" w:pos="432"/>
        </w:tabs>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 xml:space="preserve">Issue from the </w:t>
      </w:r>
      <w:proofErr w:type="spellStart"/>
      <w:r w:rsidRPr="00594FA5">
        <w:rPr>
          <w:rFonts w:ascii="Arial" w:hAnsi="Arial" w:cs="Arial"/>
          <w:color w:val="010000"/>
          <w:sz w:val="20"/>
          <w:szCs w:val="20"/>
        </w:rPr>
        <w:t>souce</w:t>
      </w:r>
      <w:proofErr w:type="spellEnd"/>
      <w:r w:rsidRPr="00594FA5">
        <w:rPr>
          <w:rFonts w:ascii="Arial" w:hAnsi="Arial" w:cs="Arial"/>
          <w:color w:val="010000"/>
          <w:sz w:val="20"/>
          <w:szCs w:val="20"/>
        </w:rPr>
        <w:t xml:space="preserve"> of owner’s equity: 10,000,000 shares</w:t>
      </w:r>
    </w:p>
    <w:p w14:paraId="753E8EB3" w14:textId="0B131396"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Total proceeds obtained from the public offering: VND 211,950,000,000</w:t>
      </w:r>
    </w:p>
    <w:p w14:paraId="7BF56BA0" w14:textId="23ED3CAA" w:rsidR="00594FA5" w:rsidRPr="00594FA5" w:rsidRDefault="00594FA5" w:rsidP="001A2578">
      <w:pPr>
        <w:pStyle w:val="ListParagraph"/>
        <w:numPr>
          <w:ilvl w:val="0"/>
          <w:numId w:val="2"/>
        </w:numPr>
        <w:spacing w:after="120"/>
        <w:ind w:left="0" w:firstLine="0"/>
        <w:contextualSpacing w:val="0"/>
        <w:jc w:val="both"/>
        <w:rPr>
          <w:rFonts w:ascii="Arial" w:hAnsi="Arial" w:cs="Arial"/>
          <w:color w:val="010000"/>
          <w:sz w:val="20"/>
          <w:szCs w:val="20"/>
        </w:rPr>
      </w:pPr>
      <w:r w:rsidRPr="00594FA5">
        <w:rPr>
          <w:rFonts w:ascii="Arial" w:hAnsi="Arial" w:cs="Arial"/>
          <w:color w:val="010000"/>
          <w:sz w:val="20"/>
          <w:szCs w:val="20"/>
        </w:rPr>
        <w:t>End date of the offering: December 19, 2023</w:t>
      </w:r>
    </w:p>
    <w:p w14:paraId="3906E427" w14:textId="0708C9DD" w:rsidR="00594FA5" w:rsidRPr="00594FA5" w:rsidRDefault="00594FA5" w:rsidP="001A2578">
      <w:pPr>
        <w:pStyle w:val="ListParagraph"/>
        <w:numPr>
          <w:ilvl w:val="0"/>
          <w:numId w:val="4"/>
        </w:numPr>
        <w:tabs>
          <w:tab w:val="left" w:pos="432"/>
        </w:tabs>
        <w:spacing w:after="120"/>
        <w:ind w:left="0" w:firstLine="0"/>
        <w:contextualSpacing w:val="0"/>
        <w:jc w:val="both"/>
        <w:rPr>
          <w:rFonts w:ascii="Arial" w:hAnsi="Arial" w:cs="Arial"/>
          <w:color w:val="010000"/>
          <w:sz w:val="20"/>
          <w:szCs w:val="20"/>
        </w:rPr>
      </w:pPr>
      <w:r w:rsidRPr="00594FA5">
        <w:rPr>
          <w:rFonts w:ascii="Arial" w:hAnsi="Arial" w:cs="Arial"/>
          <w:color w:val="010000"/>
          <w:sz w:val="20"/>
        </w:rPr>
        <w:t xml:space="preserve">Plan on using the capital/proceeds from the issuance/offering </w:t>
      </w:r>
    </w:p>
    <w:p w14:paraId="7B2779D9" w14:textId="351C9310" w:rsidR="00081CD8" w:rsidRPr="00594FA5" w:rsidRDefault="009609F7" w:rsidP="001A2578">
      <w:pPr>
        <w:numPr>
          <w:ilvl w:val="0"/>
          <w:numId w:val="1"/>
        </w:numPr>
        <w:pBdr>
          <w:top w:val="nil"/>
          <w:left w:val="nil"/>
          <w:bottom w:val="nil"/>
          <w:right w:val="nil"/>
          <w:between w:val="nil"/>
        </w:pBdr>
        <w:tabs>
          <w:tab w:val="left" w:pos="432"/>
          <w:tab w:val="left" w:pos="1134"/>
        </w:tabs>
        <w:spacing w:after="120" w:line="360" w:lineRule="auto"/>
        <w:jc w:val="both"/>
        <w:rPr>
          <w:rFonts w:ascii="Arial" w:eastAsia="Arial" w:hAnsi="Arial" w:cs="Arial"/>
          <w:color w:val="010000"/>
          <w:sz w:val="20"/>
          <w:szCs w:val="20"/>
        </w:rPr>
      </w:pPr>
      <w:r w:rsidRPr="00594FA5">
        <w:rPr>
          <w:rFonts w:ascii="Arial" w:hAnsi="Arial" w:cs="Arial"/>
          <w:color w:val="010000"/>
          <w:sz w:val="20"/>
        </w:rPr>
        <w:t>Plan on using the raised amount announced according to the prospectus</w:t>
      </w:r>
    </w:p>
    <w:p w14:paraId="347A6BE0" w14:textId="3B706F01" w:rsidR="00081CD8" w:rsidRPr="00594FA5" w:rsidRDefault="009609F7" w:rsidP="001A25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94FA5">
        <w:rPr>
          <w:rFonts w:ascii="Arial" w:hAnsi="Arial" w:cs="Arial"/>
          <w:color w:val="010000"/>
          <w:sz w:val="20"/>
        </w:rPr>
        <w:t>According to Resolution No. 766/NQ-</w:t>
      </w: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dated June 26, 2023 of the Annual General Meeting of Shareholders 2023, the plan for using the collected capital (VND 212</w:t>
      </w:r>
      <w:r w:rsidR="00F607F7" w:rsidRPr="00594FA5">
        <w:rPr>
          <w:rFonts w:ascii="Arial" w:hAnsi="Arial" w:cs="Arial"/>
          <w:color w:val="010000"/>
          <w:sz w:val="20"/>
        </w:rPr>
        <w:t xml:space="preserve"> Billion</w:t>
      </w:r>
      <w:r w:rsidRPr="00594FA5">
        <w:rPr>
          <w:rFonts w:ascii="Arial" w:hAnsi="Arial" w:cs="Arial"/>
          <w:color w:val="010000"/>
          <w:sz w:val="20"/>
        </w:rPr>
        <w:t xml:space="preserve"> calculated at the offering price) is expected to be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5"/>
        <w:gridCol w:w="5751"/>
        <w:gridCol w:w="2631"/>
      </w:tblGrid>
      <w:tr w:rsidR="00081CD8" w:rsidRPr="00594FA5" w14:paraId="7EE52EB5" w14:textId="77777777" w:rsidTr="00594FA5">
        <w:tc>
          <w:tcPr>
            <w:tcW w:w="352" w:type="pct"/>
            <w:shd w:val="clear" w:color="auto" w:fill="auto"/>
            <w:tcMar>
              <w:top w:w="0" w:type="dxa"/>
              <w:bottom w:w="0" w:type="dxa"/>
            </w:tcMar>
            <w:vAlign w:val="center"/>
          </w:tcPr>
          <w:p w14:paraId="57893588"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No.</w:t>
            </w:r>
          </w:p>
        </w:tc>
        <w:tc>
          <w:tcPr>
            <w:tcW w:w="3189" w:type="pct"/>
            <w:shd w:val="clear" w:color="auto" w:fill="auto"/>
            <w:tcMar>
              <w:top w:w="0" w:type="dxa"/>
              <w:bottom w:w="0" w:type="dxa"/>
            </w:tcMar>
            <w:vAlign w:val="center"/>
          </w:tcPr>
          <w:p w14:paraId="45D79559"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Purpose</w:t>
            </w:r>
          </w:p>
        </w:tc>
        <w:tc>
          <w:tcPr>
            <w:tcW w:w="1459" w:type="pct"/>
            <w:shd w:val="clear" w:color="auto" w:fill="auto"/>
            <w:tcMar>
              <w:top w:w="0" w:type="dxa"/>
              <w:bottom w:w="0" w:type="dxa"/>
            </w:tcMar>
            <w:vAlign w:val="center"/>
          </w:tcPr>
          <w:p w14:paraId="7A89433B"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Use of the raised capital (VND)</w:t>
            </w:r>
          </w:p>
        </w:tc>
      </w:tr>
      <w:tr w:rsidR="00081CD8" w:rsidRPr="00594FA5" w14:paraId="51FA3808" w14:textId="77777777" w:rsidTr="00594FA5">
        <w:tc>
          <w:tcPr>
            <w:tcW w:w="352" w:type="pct"/>
            <w:shd w:val="clear" w:color="auto" w:fill="auto"/>
            <w:tcMar>
              <w:top w:w="0" w:type="dxa"/>
              <w:bottom w:w="0" w:type="dxa"/>
            </w:tcMar>
            <w:vAlign w:val="center"/>
          </w:tcPr>
          <w:p w14:paraId="393DD4C2"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I</w:t>
            </w:r>
          </w:p>
        </w:tc>
        <w:tc>
          <w:tcPr>
            <w:tcW w:w="3189" w:type="pct"/>
            <w:shd w:val="clear" w:color="auto" w:fill="auto"/>
            <w:tcMar>
              <w:top w:w="0" w:type="dxa"/>
              <w:bottom w:w="0" w:type="dxa"/>
            </w:tcMar>
            <w:vAlign w:val="center"/>
          </w:tcPr>
          <w:p w14:paraId="1417EBD3"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Contribute capital to establish a company</w:t>
            </w:r>
          </w:p>
        </w:tc>
        <w:tc>
          <w:tcPr>
            <w:tcW w:w="1459" w:type="pct"/>
            <w:shd w:val="clear" w:color="auto" w:fill="auto"/>
            <w:tcMar>
              <w:top w:w="0" w:type="dxa"/>
              <w:bottom w:w="0" w:type="dxa"/>
            </w:tcMar>
            <w:vAlign w:val="center"/>
          </w:tcPr>
          <w:p w14:paraId="74BEACDB"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182,000,000,000</w:t>
            </w:r>
          </w:p>
        </w:tc>
      </w:tr>
      <w:tr w:rsidR="00081CD8" w:rsidRPr="00594FA5" w14:paraId="25EF9718" w14:textId="77777777" w:rsidTr="00594FA5">
        <w:tc>
          <w:tcPr>
            <w:tcW w:w="352" w:type="pct"/>
            <w:shd w:val="clear" w:color="auto" w:fill="auto"/>
            <w:tcMar>
              <w:top w:w="0" w:type="dxa"/>
              <w:bottom w:w="0" w:type="dxa"/>
            </w:tcMar>
            <w:vAlign w:val="center"/>
          </w:tcPr>
          <w:p w14:paraId="07446918"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w:t>
            </w:r>
          </w:p>
        </w:tc>
        <w:tc>
          <w:tcPr>
            <w:tcW w:w="3189" w:type="pct"/>
            <w:shd w:val="clear" w:color="auto" w:fill="auto"/>
            <w:tcMar>
              <w:top w:w="0" w:type="dxa"/>
              <w:bottom w:w="0" w:type="dxa"/>
            </w:tcMar>
            <w:vAlign w:val="center"/>
          </w:tcPr>
          <w:p w14:paraId="66807D8E"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Petroleum Chemical Services Company Limited</w:t>
            </w:r>
          </w:p>
        </w:tc>
        <w:tc>
          <w:tcPr>
            <w:tcW w:w="1459" w:type="pct"/>
            <w:shd w:val="clear" w:color="auto" w:fill="auto"/>
            <w:tcMar>
              <w:top w:w="0" w:type="dxa"/>
              <w:bottom w:w="0" w:type="dxa"/>
            </w:tcMar>
            <w:vAlign w:val="center"/>
          </w:tcPr>
          <w:p w14:paraId="6A5DA77F"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124,000,000,000</w:t>
            </w:r>
          </w:p>
        </w:tc>
      </w:tr>
      <w:tr w:rsidR="00081CD8" w:rsidRPr="00594FA5" w14:paraId="05B08F9E" w14:textId="77777777" w:rsidTr="00594FA5">
        <w:tc>
          <w:tcPr>
            <w:tcW w:w="352" w:type="pct"/>
            <w:shd w:val="clear" w:color="auto" w:fill="auto"/>
            <w:tcMar>
              <w:top w:w="0" w:type="dxa"/>
              <w:bottom w:w="0" w:type="dxa"/>
            </w:tcMar>
            <w:vAlign w:val="center"/>
          </w:tcPr>
          <w:p w14:paraId="73843308"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w:t>
            </w:r>
          </w:p>
        </w:tc>
        <w:tc>
          <w:tcPr>
            <w:tcW w:w="3189" w:type="pct"/>
            <w:shd w:val="clear" w:color="auto" w:fill="auto"/>
            <w:tcMar>
              <w:top w:w="0" w:type="dxa"/>
              <w:bottom w:w="0" w:type="dxa"/>
            </w:tcMar>
            <w:vAlign w:val="center"/>
          </w:tcPr>
          <w:p w14:paraId="31A6A66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Industrial Technical Services Company Limited (</w:t>
            </w:r>
            <w:proofErr w:type="spellStart"/>
            <w:r w:rsidRPr="00594FA5">
              <w:rPr>
                <w:rFonts w:ascii="Arial" w:hAnsi="Arial" w:cs="Arial"/>
                <w:color w:val="010000"/>
                <w:sz w:val="20"/>
              </w:rPr>
              <w:t>PVChem</w:t>
            </w:r>
            <w:proofErr w:type="spellEnd"/>
            <w:r w:rsidRPr="00594FA5">
              <w:rPr>
                <w:rFonts w:ascii="Arial" w:hAnsi="Arial" w:cs="Arial"/>
                <w:color w:val="010000"/>
                <w:sz w:val="20"/>
              </w:rPr>
              <w:t>-ITS)</w:t>
            </w:r>
          </w:p>
        </w:tc>
        <w:tc>
          <w:tcPr>
            <w:tcW w:w="1459" w:type="pct"/>
            <w:shd w:val="clear" w:color="auto" w:fill="auto"/>
            <w:tcMar>
              <w:top w:w="0" w:type="dxa"/>
              <w:bottom w:w="0" w:type="dxa"/>
            </w:tcMar>
            <w:vAlign w:val="center"/>
          </w:tcPr>
          <w:p w14:paraId="614A97DB"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58,000,000,000</w:t>
            </w:r>
          </w:p>
        </w:tc>
      </w:tr>
      <w:tr w:rsidR="00081CD8" w:rsidRPr="00594FA5" w14:paraId="0A8C8C5C" w14:textId="77777777" w:rsidTr="00594FA5">
        <w:tc>
          <w:tcPr>
            <w:tcW w:w="352" w:type="pct"/>
            <w:shd w:val="clear" w:color="auto" w:fill="auto"/>
            <w:tcMar>
              <w:top w:w="0" w:type="dxa"/>
              <w:bottom w:w="0" w:type="dxa"/>
            </w:tcMar>
            <w:vAlign w:val="center"/>
          </w:tcPr>
          <w:p w14:paraId="618258D1"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II</w:t>
            </w:r>
          </w:p>
        </w:tc>
        <w:tc>
          <w:tcPr>
            <w:tcW w:w="3189" w:type="pct"/>
            <w:shd w:val="clear" w:color="auto" w:fill="auto"/>
            <w:tcMar>
              <w:top w:w="0" w:type="dxa"/>
              <w:bottom w:w="0" w:type="dxa"/>
            </w:tcMar>
            <w:vAlign w:val="center"/>
          </w:tcPr>
          <w:p w14:paraId="60964182"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Contribute more capital to member companies</w:t>
            </w:r>
          </w:p>
        </w:tc>
        <w:tc>
          <w:tcPr>
            <w:tcW w:w="1459" w:type="pct"/>
            <w:shd w:val="clear" w:color="auto" w:fill="auto"/>
            <w:tcMar>
              <w:top w:w="0" w:type="dxa"/>
              <w:bottom w:w="0" w:type="dxa"/>
            </w:tcMar>
            <w:vAlign w:val="center"/>
          </w:tcPr>
          <w:p w14:paraId="7F5C148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30,000,000,000</w:t>
            </w:r>
          </w:p>
        </w:tc>
      </w:tr>
      <w:tr w:rsidR="00081CD8" w:rsidRPr="00594FA5" w14:paraId="4226641D" w14:textId="77777777" w:rsidTr="00594FA5">
        <w:tc>
          <w:tcPr>
            <w:tcW w:w="352" w:type="pct"/>
            <w:shd w:val="clear" w:color="auto" w:fill="auto"/>
            <w:tcMar>
              <w:top w:w="0" w:type="dxa"/>
              <w:bottom w:w="0" w:type="dxa"/>
            </w:tcMar>
            <w:vAlign w:val="center"/>
          </w:tcPr>
          <w:p w14:paraId="4CF16F13"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w:t>
            </w:r>
          </w:p>
        </w:tc>
        <w:tc>
          <w:tcPr>
            <w:tcW w:w="3189" w:type="pct"/>
            <w:shd w:val="clear" w:color="auto" w:fill="auto"/>
            <w:tcMar>
              <w:top w:w="0" w:type="dxa"/>
              <w:bottom w:w="0" w:type="dxa"/>
            </w:tcMar>
            <w:vAlign w:val="center"/>
          </w:tcPr>
          <w:p w14:paraId="653F1AF2"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Drilling Mud and Services Company Ltd (DMC)</w:t>
            </w:r>
          </w:p>
        </w:tc>
        <w:tc>
          <w:tcPr>
            <w:tcW w:w="1459" w:type="pct"/>
            <w:shd w:val="clear" w:color="auto" w:fill="auto"/>
            <w:tcMar>
              <w:top w:w="0" w:type="dxa"/>
              <w:bottom w:w="0" w:type="dxa"/>
            </w:tcMar>
            <w:vAlign w:val="center"/>
          </w:tcPr>
          <w:p w14:paraId="40F99719"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30,000,000,000</w:t>
            </w:r>
          </w:p>
        </w:tc>
      </w:tr>
      <w:tr w:rsidR="00081CD8" w:rsidRPr="00594FA5" w14:paraId="374B6383" w14:textId="77777777" w:rsidTr="00594FA5">
        <w:tc>
          <w:tcPr>
            <w:tcW w:w="352" w:type="pct"/>
            <w:shd w:val="clear" w:color="auto" w:fill="auto"/>
            <w:tcMar>
              <w:top w:w="0" w:type="dxa"/>
              <w:bottom w:w="0" w:type="dxa"/>
            </w:tcMar>
            <w:vAlign w:val="center"/>
          </w:tcPr>
          <w:p w14:paraId="55DB71B1" w14:textId="77777777" w:rsidR="00081CD8" w:rsidRPr="00594FA5" w:rsidRDefault="00081CD8" w:rsidP="00594FA5">
            <w:pPr>
              <w:tabs>
                <w:tab w:val="left" w:pos="432"/>
              </w:tabs>
              <w:spacing w:after="120" w:line="360" w:lineRule="auto"/>
              <w:rPr>
                <w:rFonts w:ascii="Arial" w:eastAsia="Arial" w:hAnsi="Arial" w:cs="Arial"/>
                <w:color w:val="010000"/>
                <w:sz w:val="20"/>
                <w:szCs w:val="20"/>
              </w:rPr>
            </w:pPr>
          </w:p>
        </w:tc>
        <w:tc>
          <w:tcPr>
            <w:tcW w:w="3189" w:type="pct"/>
            <w:shd w:val="clear" w:color="auto" w:fill="auto"/>
            <w:tcMar>
              <w:top w:w="0" w:type="dxa"/>
              <w:bottom w:w="0" w:type="dxa"/>
            </w:tcMar>
            <w:vAlign w:val="center"/>
          </w:tcPr>
          <w:p w14:paraId="5EA5863D"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Total</w:t>
            </w:r>
          </w:p>
        </w:tc>
        <w:tc>
          <w:tcPr>
            <w:tcW w:w="1459" w:type="pct"/>
            <w:shd w:val="clear" w:color="auto" w:fill="auto"/>
            <w:tcMar>
              <w:top w:w="0" w:type="dxa"/>
              <w:bottom w:w="0" w:type="dxa"/>
            </w:tcMar>
            <w:vAlign w:val="center"/>
          </w:tcPr>
          <w:p w14:paraId="0F1BC46E"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212,000,000,000</w:t>
            </w:r>
          </w:p>
        </w:tc>
      </w:tr>
    </w:tbl>
    <w:p w14:paraId="6235713A" w14:textId="5AF68456" w:rsidR="00081CD8" w:rsidRPr="00594FA5" w:rsidRDefault="009609F7" w:rsidP="001A25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94FA5">
        <w:rPr>
          <w:rFonts w:ascii="Arial" w:hAnsi="Arial" w:cs="Arial"/>
          <w:color w:val="010000"/>
          <w:sz w:val="20"/>
        </w:rPr>
        <w:t xml:space="preserve">In case the money from the issuance </w:t>
      </w:r>
      <w:r w:rsidR="00F607F7" w:rsidRPr="00594FA5">
        <w:rPr>
          <w:rFonts w:ascii="Arial" w:hAnsi="Arial" w:cs="Arial"/>
          <w:color w:val="010000"/>
          <w:sz w:val="20"/>
        </w:rPr>
        <w:t>does</w:t>
      </w:r>
      <w:r w:rsidRPr="00594FA5">
        <w:rPr>
          <w:rFonts w:ascii="Arial" w:hAnsi="Arial" w:cs="Arial"/>
          <w:color w:val="010000"/>
          <w:sz w:val="20"/>
        </w:rPr>
        <w:t xml:space="preserve"> not meet the expected amount according to the Capital Use Plan, </w:t>
      </w: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will proceed in the direction of using other valid capital sources to make up for the capital shortage and report to the General Meeting of Shareholders at the nearest meeting in accordance with the provisions of Law.</w:t>
      </w:r>
    </w:p>
    <w:p w14:paraId="3745B9B4" w14:textId="021B7537" w:rsidR="00081CD8" w:rsidRPr="00594FA5" w:rsidRDefault="009609F7" w:rsidP="001A2578">
      <w:pPr>
        <w:numPr>
          <w:ilvl w:val="0"/>
          <w:numId w:val="1"/>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sidRPr="00594FA5">
        <w:rPr>
          <w:rFonts w:ascii="Arial" w:hAnsi="Arial" w:cs="Arial"/>
          <w:color w:val="010000"/>
          <w:sz w:val="20"/>
        </w:rPr>
        <w:t xml:space="preserve">Use </w:t>
      </w:r>
      <w:r w:rsidR="00F607F7" w:rsidRPr="00594FA5">
        <w:rPr>
          <w:rFonts w:ascii="Arial" w:hAnsi="Arial" w:cs="Arial"/>
          <w:color w:val="010000"/>
          <w:sz w:val="20"/>
        </w:rPr>
        <w:t xml:space="preserve">of </w:t>
      </w:r>
      <w:r w:rsidRPr="00594FA5">
        <w:rPr>
          <w:rFonts w:ascii="Arial" w:hAnsi="Arial" w:cs="Arial"/>
          <w:color w:val="010000"/>
          <w:sz w:val="20"/>
        </w:rPr>
        <w:t>the amount raised until now</w:t>
      </w:r>
    </w:p>
    <w:p w14:paraId="08F1FCFE" w14:textId="6F94491B" w:rsidR="00081CD8" w:rsidRPr="00594FA5" w:rsidRDefault="00F607F7" w:rsidP="001A25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94FA5">
        <w:rPr>
          <w:rFonts w:ascii="Arial" w:hAnsi="Arial" w:cs="Arial"/>
          <w:color w:val="010000"/>
          <w:sz w:val="20"/>
        </w:rPr>
        <w:lastRenderedPageBreak/>
        <w:t>After</w:t>
      </w:r>
      <w:r w:rsidR="009609F7" w:rsidRPr="00594FA5">
        <w:rPr>
          <w:rFonts w:ascii="Arial" w:hAnsi="Arial" w:cs="Arial"/>
          <w:color w:val="010000"/>
          <w:sz w:val="20"/>
        </w:rPr>
        <w:t xml:space="preserve"> the completion of the public offering</w:t>
      </w:r>
      <w:r w:rsidRPr="00594FA5">
        <w:rPr>
          <w:rFonts w:ascii="Arial" w:hAnsi="Arial" w:cs="Arial"/>
          <w:color w:val="010000"/>
          <w:sz w:val="20"/>
        </w:rPr>
        <w:t>/issuance</w:t>
      </w:r>
      <w:r w:rsidR="009609F7" w:rsidRPr="00594FA5">
        <w:rPr>
          <w:rFonts w:ascii="Arial" w:hAnsi="Arial" w:cs="Arial"/>
          <w:color w:val="010000"/>
          <w:sz w:val="20"/>
        </w:rPr>
        <w:t xml:space="preserve"> to increase charter capital, the charter capital of </w:t>
      </w:r>
      <w:proofErr w:type="spellStart"/>
      <w:r w:rsidR="009609F7" w:rsidRPr="00594FA5">
        <w:rPr>
          <w:rFonts w:ascii="Arial" w:hAnsi="Arial" w:cs="Arial"/>
          <w:color w:val="010000"/>
          <w:sz w:val="20"/>
        </w:rPr>
        <w:t>PVChem</w:t>
      </w:r>
      <w:proofErr w:type="spellEnd"/>
      <w:r w:rsidR="009609F7" w:rsidRPr="00594FA5">
        <w:rPr>
          <w:rFonts w:ascii="Arial" w:hAnsi="Arial" w:cs="Arial"/>
          <w:color w:val="010000"/>
          <w:sz w:val="20"/>
        </w:rPr>
        <w:t xml:space="preserve"> is VND 811,944,630,000. With the actual raised amount of VND 211,950,000,000 from the offering, </w:t>
      </w:r>
      <w:proofErr w:type="spellStart"/>
      <w:r w:rsidR="009609F7" w:rsidRPr="00594FA5">
        <w:rPr>
          <w:rFonts w:ascii="Arial" w:hAnsi="Arial" w:cs="Arial"/>
          <w:color w:val="010000"/>
          <w:sz w:val="20"/>
        </w:rPr>
        <w:t>PVChem</w:t>
      </w:r>
      <w:proofErr w:type="spellEnd"/>
      <w:r w:rsidR="009609F7" w:rsidRPr="00594FA5">
        <w:rPr>
          <w:rFonts w:ascii="Arial" w:hAnsi="Arial" w:cs="Arial"/>
          <w:color w:val="010000"/>
          <w:sz w:val="20"/>
        </w:rPr>
        <w:t xml:space="preserve"> uses it for the following purposes: Contribute capital to establish Petroleum Chemical Services Company Limited and </w:t>
      </w:r>
      <w:proofErr w:type="spellStart"/>
      <w:r w:rsidR="009609F7" w:rsidRPr="00594FA5">
        <w:rPr>
          <w:rFonts w:ascii="Arial" w:hAnsi="Arial" w:cs="Arial"/>
          <w:color w:val="010000"/>
          <w:sz w:val="20"/>
        </w:rPr>
        <w:t>PVChem</w:t>
      </w:r>
      <w:proofErr w:type="spellEnd"/>
      <w:r w:rsidR="009609F7" w:rsidRPr="00594FA5">
        <w:rPr>
          <w:rFonts w:ascii="Arial" w:hAnsi="Arial" w:cs="Arial"/>
          <w:color w:val="010000"/>
          <w:sz w:val="20"/>
        </w:rPr>
        <w:t xml:space="preserve"> Industrial Technical Services Company Limited (</w:t>
      </w:r>
      <w:proofErr w:type="spellStart"/>
      <w:r w:rsidR="009609F7" w:rsidRPr="00594FA5">
        <w:rPr>
          <w:rFonts w:ascii="Arial" w:hAnsi="Arial" w:cs="Arial"/>
          <w:color w:val="010000"/>
          <w:sz w:val="20"/>
        </w:rPr>
        <w:t>PVChem</w:t>
      </w:r>
      <w:proofErr w:type="spellEnd"/>
      <w:r w:rsidR="009609F7" w:rsidRPr="00594FA5">
        <w:rPr>
          <w:rFonts w:ascii="Arial" w:hAnsi="Arial" w:cs="Arial"/>
          <w:color w:val="010000"/>
          <w:sz w:val="20"/>
        </w:rPr>
        <w:t xml:space="preserve">-ITS); Contribute capital to </w:t>
      </w:r>
      <w:proofErr w:type="spellStart"/>
      <w:r w:rsidR="009609F7" w:rsidRPr="00594FA5">
        <w:rPr>
          <w:rFonts w:ascii="Arial" w:hAnsi="Arial" w:cs="Arial"/>
          <w:color w:val="010000"/>
          <w:sz w:val="20"/>
        </w:rPr>
        <w:t>PVChem</w:t>
      </w:r>
      <w:proofErr w:type="spellEnd"/>
      <w:r w:rsidR="009609F7" w:rsidRPr="00594FA5">
        <w:rPr>
          <w:rFonts w:ascii="Arial" w:hAnsi="Arial" w:cs="Arial"/>
          <w:color w:val="010000"/>
          <w:sz w:val="20"/>
        </w:rPr>
        <w:t xml:space="preserve"> Drilling Mud and Services Company Ltd (DMC),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5756"/>
        <w:gridCol w:w="2629"/>
      </w:tblGrid>
      <w:tr w:rsidR="00081CD8" w:rsidRPr="00594FA5" w14:paraId="19DE9285" w14:textId="77777777" w:rsidTr="00594FA5">
        <w:tc>
          <w:tcPr>
            <w:tcW w:w="350" w:type="pct"/>
            <w:shd w:val="clear" w:color="auto" w:fill="auto"/>
            <w:tcMar>
              <w:top w:w="0" w:type="dxa"/>
              <w:bottom w:w="0" w:type="dxa"/>
            </w:tcMar>
            <w:vAlign w:val="center"/>
          </w:tcPr>
          <w:p w14:paraId="46836481"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No.</w:t>
            </w:r>
          </w:p>
        </w:tc>
        <w:tc>
          <w:tcPr>
            <w:tcW w:w="3192" w:type="pct"/>
            <w:shd w:val="clear" w:color="auto" w:fill="auto"/>
            <w:tcMar>
              <w:top w:w="0" w:type="dxa"/>
              <w:bottom w:w="0" w:type="dxa"/>
            </w:tcMar>
            <w:vAlign w:val="center"/>
          </w:tcPr>
          <w:p w14:paraId="39B38699"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Purpose</w:t>
            </w:r>
          </w:p>
        </w:tc>
        <w:tc>
          <w:tcPr>
            <w:tcW w:w="1458" w:type="pct"/>
            <w:shd w:val="clear" w:color="auto" w:fill="auto"/>
            <w:tcMar>
              <w:top w:w="0" w:type="dxa"/>
              <w:bottom w:w="0" w:type="dxa"/>
            </w:tcMar>
            <w:vAlign w:val="center"/>
          </w:tcPr>
          <w:p w14:paraId="373F7E5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Use of the raised capital (VND)</w:t>
            </w:r>
          </w:p>
        </w:tc>
      </w:tr>
      <w:tr w:rsidR="00081CD8" w:rsidRPr="00594FA5" w14:paraId="004813DC" w14:textId="77777777" w:rsidTr="00594FA5">
        <w:tc>
          <w:tcPr>
            <w:tcW w:w="350" w:type="pct"/>
            <w:shd w:val="clear" w:color="auto" w:fill="auto"/>
            <w:tcMar>
              <w:top w:w="0" w:type="dxa"/>
              <w:bottom w:w="0" w:type="dxa"/>
            </w:tcMar>
            <w:vAlign w:val="center"/>
          </w:tcPr>
          <w:p w14:paraId="0AA7B3AA"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I</w:t>
            </w:r>
          </w:p>
        </w:tc>
        <w:tc>
          <w:tcPr>
            <w:tcW w:w="3192" w:type="pct"/>
            <w:shd w:val="clear" w:color="auto" w:fill="auto"/>
            <w:tcMar>
              <w:top w:w="0" w:type="dxa"/>
              <w:bottom w:w="0" w:type="dxa"/>
            </w:tcMar>
            <w:vAlign w:val="center"/>
          </w:tcPr>
          <w:p w14:paraId="5EA42ED6"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Contribute capital to establish a company</w:t>
            </w:r>
          </w:p>
        </w:tc>
        <w:tc>
          <w:tcPr>
            <w:tcW w:w="1458" w:type="pct"/>
            <w:shd w:val="clear" w:color="auto" w:fill="auto"/>
            <w:tcMar>
              <w:top w:w="0" w:type="dxa"/>
              <w:bottom w:w="0" w:type="dxa"/>
            </w:tcMar>
            <w:vAlign w:val="center"/>
          </w:tcPr>
          <w:p w14:paraId="5BA5BCC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182,000,000,000</w:t>
            </w:r>
          </w:p>
        </w:tc>
      </w:tr>
      <w:tr w:rsidR="00081CD8" w:rsidRPr="00594FA5" w14:paraId="2BCABE28" w14:textId="77777777" w:rsidTr="00594FA5">
        <w:tc>
          <w:tcPr>
            <w:tcW w:w="350" w:type="pct"/>
            <w:shd w:val="clear" w:color="auto" w:fill="auto"/>
            <w:tcMar>
              <w:top w:w="0" w:type="dxa"/>
              <w:bottom w:w="0" w:type="dxa"/>
            </w:tcMar>
            <w:vAlign w:val="center"/>
          </w:tcPr>
          <w:p w14:paraId="682E922C"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w:t>
            </w:r>
          </w:p>
        </w:tc>
        <w:tc>
          <w:tcPr>
            <w:tcW w:w="3192" w:type="pct"/>
            <w:shd w:val="clear" w:color="auto" w:fill="auto"/>
            <w:tcMar>
              <w:top w:w="0" w:type="dxa"/>
              <w:bottom w:w="0" w:type="dxa"/>
            </w:tcMar>
            <w:vAlign w:val="center"/>
          </w:tcPr>
          <w:p w14:paraId="5DAA851D"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Petroleum Chemical Services Company Limited</w:t>
            </w:r>
          </w:p>
        </w:tc>
        <w:tc>
          <w:tcPr>
            <w:tcW w:w="1458" w:type="pct"/>
            <w:shd w:val="clear" w:color="auto" w:fill="auto"/>
            <w:tcMar>
              <w:top w:w="0" w:type="dxa"/>
              <w:bottom w:w="0" w:type="dxa"/>
            </w:tcMar>
            <w:vAlign w:val="center"/>
          </w:tcPr>
          <w:p w14:paraId="71C19DAC"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124,000,000,000</w:t>
            </w:r>
          </w:p>
        </w:tc>
      </w:tr>
      <w:tr w:rsidR="00081CD8" w:rsidRPr="00594FA5" w14:paraId="3CBF213E" w14:textId="77777777" w:rsidTr="00594FA5">
        <w:tc>
          <w:tcPr>
            <w:tcW w:w="350" w:type="pct"/>
            <w:shd w:val="clear" w:color="auto" w:fill="auto"/>
            <w:tcMar>
              <w:top w:w="0" w:type="dxa"/>
              <w:bottom w:w="0" w:type="dxa"/>
            </w:tcMar>
            <w:vAlign w:val="center"/>
          </w:tcPr>
          <w:p w14:paraId="1BEDC2F3"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w:t>
            </w:r>
          </w:p>
        </w:tc>
        <w:tc>
          <w:tcPr>
            <w:tcW w:w="3192" w:type="pct"/>
            <w:shd w:val="clear" w:color="auto" w:fill="auto"/>
            <w:tcMar>
              <w:top w:w="0" w:type="dxa"/>
              <w:bottom w:w="0" w:type="dxa"/>
            </w:tcMar>
            <w:vAlign w:val="center"/>
          </w:tcPr>
          <w:p w14:paraId="0B5CA385"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Industrial Technical Services Company Limited (</w:t>
            </w:r>
            <w:proofErr w:type="spellStart"/>
            <w:r w:rsidRPr="00594FA5">
              <w:rPr>
                <w:rFonts w:ascii="Arial" w:hAnsi="Arial" w:cs="Arial"/>
                <w:color w:val="010000"/>
                <w:sz w:val="20"/>
              </w:rPr>
              <w:t>PVChem</w:t>
            </w:r>
            <w:proofErr w:type="spellEnd"/>
            <w:r w:rsidRPr="00594FA5">
              <w:rPr>
                <w:rFonts w:ascii="Arial" w:hAnsi="Arial" w:cs="Arial"/>
                <w:color w:val="010000"/>
                <w:sz w:val="20"/>
              </w:rPr>
              <w:t>-ITS)</w:t>
            </w:r>
          </w:p>
        </w:tc>
        <w:tc>
          <w:tcPr>
            <w:tcW w:w="1458" w:type="pct"/>
            <w:shd w:val="clear" w:color="auto" w:fill="auto"/>
            <w:tcMar>
              <w:top w:w="0" w:type="dxa"/>
              <w:bottom w:w="0" w:type="dxa"/>
            </w:tcMar>
            <w:vAlign w:val="center"/>
          </w:tcPr>
          <w:p w14:paraId="7BF9E47A"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58,000,000,000</w:t>
            </w:r>
          </w:p>
        </w:tc>
      </w:tr>
      <w:tr w:rsidR="00081CD8" w:rsidRPr="00594FA5" w14:paraId="28C222C0" w14:textId="77777777" w:rsidTr="00594FA5">
        <w:tc>
          <w:tcPr>
            <w:tcW w:w="350" w:type="pct"/>
            <w:shd w:val="clear" w:color="auto" w:fill="auto"/>
            <w:tcMar>
              <w:top w:w="0" w:type="dxa"/>
              <w:bottom w:w="0" w:type="dxa"/>
            </w:tcMar>
            <w:vAlign w:val="center"/>
          </w:tcPr>
          <w:p w14:paraId="0B6B2A5B"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II</w:t>
            </w:r>
          </w:p>
        </w:tc>
        <w:tc>
          <w:tcPr>
            <w:tcW w:w="3192" w:type="pct"/>
            <w:shd w:val="clear" w:color="auto" w:fill="auto"/>
            <w:tcMar>
              <w:top w:w="0" w:type="dxa"/>
              <w:bottom w:w="0" w:type="dxa"/>
            </w:tcMar>
            <w:vAlign w:val="center"/>
          </w:tcPr>
          <w:p w14:paraId="2944AEF1"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Contribute more capital to member companies</w:t>
            </w:r>
          </w:p>
        </w:tc>
        <w:tc>
          <w:tcPr>
            <w:tcW w:w="1458" w:type="pct"/>
            <w:shd w:val="clear" w:color="auto" w:fill="auto"/>
            <w:tcMar>
              <w:top w:w="0" w:type="dxa"/>
              <w:bottom w:w="0" w:type="dxa"/>
            </w:tcMar>
            <w:vAlign w:val="center"/>
          </w:tcPr>
          <w:p w14:paraId="4AF80AC6"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29,950,000,000</w:t>
            </w:r>
          </w:p>
        </w:tc>
      </w:tr>
      <w:tr w:rsidR="00081CD8" w:rsidRPr="00594FA5" w14:paraId="1BDEABCF" w14:textId="77777777" w:rsidTr="00594FA5">
        <w:tc>
          <w:tcPr>
            <w:tcW w:w="350" w:type="pct"/>
            <w:shd w:val="clear" w:color="auto" w:fill="auto"/>
            <w:tcMar>
              <w:top w:w="0" w:type="dxa"/>
              <w:bottom w:w="0" w:type="dxa"/>
            </w:tcMar>
            <w:vAlign w:val="center"/>
          </w:tcPr>
          <w:p w14:paraId="3ABBEAE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1</w:t>
            </w:r>
          </w:p>
        </w:tc>
        <w:tc>
          <w:tcPr>
            <w:tcW w:w="3192" w:type="pct"/>
            <w:shd w:val="clear" w:color="auto" w:fill="auto"/>
            <w:tcMar>
              <w:top w:w="0" w:type="dxa"/>
              <w:bottom w:w="0" w:type="dxa"/>
            </w:tcMar>
            <w:vAlign w:val="center"/>
          </w:tcPr>
          <w:p w14:paraId="562F80E0"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Drilling Mud and Services Company Ltd (*)</w:t>
            </w:r>
          </w:p>
        </w:tc>
        <w:tc>
          <w:tcPr>
            <w:tcW w:w="1458" w:type="pct"/>
            <w:shd w:val="clear" w:color="auto" w:fill="auto"/>
            <w:tcMar>
              <w:top w:w="0" w:type="dxa"/>
              <w:bottom w:w="0" w:type="dxa"/>
            </w:tcMar>
            <w:vAlign w:val="center"/>
          </w:tcPr>
          <w:p w14:paraId="776FECDC"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29,950,000,000</w:t>
            </w:r>
          </w:p>
        </w:tc>
      </w:tr>
      <w:tr w:rsidR="00081CD8" w:rsidRPr="00594FA5" w14:paraId="2FE0DADE" w14:textId="77777777" w:rsidTr="00594FA5">
        <w:tc>
          <w:tcPr>
            <w:tcW w:w="350" w:type="pct"/>
            <w:shd w:val="clear" w:color="auto" w:fill="auto"/>
            <w:tcMar>
              <w:top w:w="0" w:type="dxa"/>
              <w:bottom w:w="0" w:type="dxa"/>
            </w:tcMar>
            <w:vAlign w:val="center"/>
          </w:tcPr>
          <w:p w14:paraId="4871EFA7" w14:textId="77777777" w:rsidR="00081CD8" w:rsidRPr="00594FA5" w:rsidRDefault="00081CD8" w:rsidP="00594FA5">
            <w:pPr>
              <w:tabs>
                <w:tab w:val="left" w:pos="432"/>
              </w:tabs>
              <w:spacing w:after="120" w:line="360" w:lineRule="auto"/>
              <w:rPr>
                <w:rFonts w:ascii="Arial" w:eastAsia="Arial" w:hAnsi="Arial" w:cs="Arial"/>
                <w:color w:val="010000"/>
                <w:sz w:val="20"/>
                <w:szCs w:val="20"/>
              </w:rPr>
            </w:pPr>
          </w:p>
        </w:tc>
        <w:tc>
          <w:tcPr>
            <w:tcW w:w="3192" w:type="pct"/>
            <w:shd w:val="clear" w:color="auto" w:fill="auto"/>
            <w:tcMar>
              <w:top w:w="0" w:type="dxa"/>
              <w:bottom w:w="0" w:type="dxa"/>
            </w:tcMar>
            <w:vAlign w:val="center"/>
          </w:tcPr>
          <w:p w14:paraId="5603B022"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Total</w:t>
            </w:r>
          </w:p>
        </w:tc>
        <w:tc>
          <w:tcPr>
            <w:tcW w:w="1458" w:type="pct"/>
            <w:shd w:val="clear" w:color="auto" w:fill="auto"/>
            <w:tcMar>
              <w:top w:w="0" w:type="dxa"/>
              <w:bottom w:w="0" w:type="dxa"/>
            </w:tcMar>
            <w:vAlign w:val="center"/>
          </w:tcPr>
          <w:p w14:paraId="6688F9B7" w14:textId="77777777" w:rsidR="00081CD8" w:rsidRPr="00594FA5" w:rsidRDefault="009609F7" w:rsidP="00594F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94FA5">
              <w:rPr>
                <w:rFonts w:ascii="Arial" w:hAnsi="Arial" w:cs="Arial"/>
                <w:color w:val="010000"/>
                <w:sz w:val="20"/>
              </w:rPr>
              <w:t>211,950,000,000</w:t>
            </w:r>
          </w:p>
        </w:tc>
      </w:tr>
    </w:tbl>
    <w:p w14:paraId="60393403" w14:textId="6F583033" w:rsidR="00081CD8" w:rsidRPr="00594FA5" w:rsidRDefault="009609F7" w:rsidP="001A25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94FA5">
        <w:rPr>
          <w:rFonts w:ascii="Arial" w:hAnsi="Arial" w:cs="Arial"/>
          <w:color w:val="010000"/>
          <w:sz w:val="20"/>
        </w:rPr>
        <w:t>(</w:t>
      </w:r>
      <w:proofErr w:type="gramStart"/>
      <w:r w:rsidRPr="00594FA5">
        <w:rPr>
          <w:rFonts w:ascii="Arial" w:hAnsi="Arial" w:cs="Arial"/>
          <w:color w:val="010000"/>
          <w:sz w:val="20"/>
        </w:rPr>
        <w:t>*)</w:t>
      </w:r>
      <w:proofErr w:type="spellStart"/>
      <w:r w:rsidRPr="00594FA5">
        <w:rPr>
          <w:rFonts w:ascii="Arial" w:hAnsi="Arial" w:cs="Arial"/>
          <w:color w:val="010000"/>
          <w:sz w:val="20"/>
        </w:rPr>
        <w:t>PVChem</w:t>
      </w:r>
      <w:proofErr w:type="spellEnd"/>
      <w:proofErr w:type="gramEnd"/>
      <w:r w:rsidRPr="00594FA5">
        <w:rPr>
          <w:rFonts w:ascii="Arial" w:hAnsi="Arial" w:cs="Arial"/>
          <w:color w:val="010000"/>
          <w:sz w:val="20"/>
        </w:rPr>
        <w:t xml:space="preserve"> has fully contributed VND 30</w:t>
      </w:r>
      <w:r w:rsidR="00F607F7" w:rsidRPr="00594FA5">
        <w:rPr>
          <w:rFonts w:ascii="Arial" w:hAnsi="Arial" w:cs="Arial"/>
          <w:color w:val="010000"/>
          <w:sz w:val="20"/>
        </w:rPr>
        <w:t xml:space="preserve"> Billion</w:t>
      </w:r>
      <w:r w:rsidRPr="00594FA5">
        <w:rPr>
          <w:rFonts w:ascii="Arial" w:hAnsi="Arial" w:cs="Arial"/>
          <w:color w:val="010000"/>
          <w:sz w:val="20"/>
        </w:rPr>
        <w:t xml:space="preserve"> to </w:t>
      </w: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Drilling Mud and Services Company Ltd (made up for the shortfall of VND 50</w:t>
      </w:r>
      <w:r w:rsidR="00F607F7" w:rsidRPr="00594FA5">
        <w:rPr>
          <w:rFonts w:ascii="Arial" w:hAnsi="Arial" w:cs="Arial"/>
          <w:color w:val="010000"/>
          <w:sz w:val="20"/>
        </w:rPr>
        <w:t xml:space="preserve"> Million</w:t>
      </w:r>
      <w:r w:rsidRPr="00594FA5">
        <w:rPr>
          <w:rFonts w:ascii="Arial" w:hAnsi="Arial" w:cs="Arial"/>
          <w:color w:val="010000"/>
          <w:sz w:val="20"/>
        </w:rPr>
        <w:t xml:space="preserve"> from available </w:t>
      </w:r>
      <w:r w:rsidR="00F607F7" w:rsidRPr="00594FA5">
        <w:rPr>
          <w:rFonts w:ascii="Arial" w:hAnsi="Arial" w:cs="Arial"/>
          <w:color w:val="010000"/>
          <w:sz w:val="20"/>
        </w:rPr>
        <w:t xml:space="preserve">owners’ </w:t>
      </w:r>
      <w:r w:rsidRPr="00594FA5">
        <w:rPr>
          <w:rFonts w:ascii="Arial" w:hAnsi="Arial" w:cs="Arial"/>
          <w:color w:val="010000"/>
          <w:sz w:val="20"/>
        </w:rPr>
        <w:t>equity).</w:t>
      </w:r>
    </w:p>
    <w:p w14:paraId="0D8D4E3B" w14:textId="3F5634B6" w:rsidR="00081CD8" w:rsidRPr="00594FA5" w:rsidRDefault="009609F7" w:rsidP="001A257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94FA5">
        <w:rPr>
          <w:rFonts w:ascii="Arial" w:hAnsi="Arial" w:cs="Arial"/>
          <w:color w:val="010000"/>
          <w:sz w:val="20"/>
        </w:rPr>
        <w:t xml:space="preserve">Thus, as of March 01, 2024, </w:t>
      </w:r>
      <w:proofErr w:type="spellStart"/>
      <w:r w:rsidRPr="00594FA5">
        <w:rPr>
          <w:rFonts w:ascii="Arial" w:hAnsi="Arial" w:cs="Arial"/>
          <w:color w:val="010000"/>
          <w:sz w:val="20"/>
        </w:rPr>
        <w:t>PVChem</w:t>
      </w:r>
      <w:proofErr w:type="spellEnd"/>
      <w:r w:rsidRPr="00594FA5">
        <w:rPr>
          <w:rFonts w:ascii="Arial" w:hAnsi="Arial" w:cs="Arial"/>
          <w:color w:val="010000"/>
          <w:sz w:val="20"/>
        </w:rPr>
        <w:t xml:space="preserve"> has disbursed VND 211,950,000,000, the remaining amount is VND 0 (</w:t>
      </w:r>
      <w:r w:rsidR="00F607F7" w:rsidRPr="00594FA5">
        <w:rPr>
          <w:rFonts w:ascii="Arial" w:hAnsi="Arial" w:cs="Arial"/>
          <w:color w:val="010000"/>
          <w:sz w:val="20"/>
        </w:rPr>
        <w:t xml:space="preserve">the </w:t>
      </w:r>
      <w:r w:rsidRPr="00594FA5">
        <w:rPr>
          <w:rFonts w:ascii="Arial" w:hAnsi="Arial" w:cs="Arial"/>
          <w:color w:val="010000"/>
          <w:sz w:val="20"/>
        </w:rPr>
        <w:t>amount raised from the offe</w:t>
      </w:r>
      <w:bookmarkStart w:id="0" w:name="_GoBack"/>
      <w:bookmarkEnd w:id="0"/>
      <w:r w:rsidRPr="00594FA5">
        <w:rPr>
          <w:rFonts w:ascii="Arial" w:hAnsi="Arial" w:cs="Arial"/>
          <w:color w:val="010000"/>
          <w:sz w:val="20"/>
        </w:rPr>
        <w:t xml:space="preserve">ring </w:t>
      </w:r>
      <w:r w:rsidR="00F607F7" w:rsidRPr="00594FA5">
        <w:rPr>
          <w:rFonts w:ascii="Arial" w:hAnsi="Arial" w:cs="Arial"/>
          <w:color w:val="010000"/>
          <w:sz w:val="20"/>
        </w:rPr>
        <w:t>has</w:t>
      </w:r>
      <w:r w:rsidRPr="00594FA5">
        <w:rPr>
          <w:rFonts w:ascii="Arial" w:hAnsi="Arial" w:cs="Arial"/>
          <w:color w:val="010000"/>
          <w:sz w:val="20"/>
        </w:rPr>
        <w:t xml:space="preserve"> been disbursed).</w:t>
      </w:r>
    </w:p>
    <w:sectPr w:rsidR="00081CD8" w:rsidRPr="00594FA5" w:rsidSect="00594FA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2F3"/>
    <w:multiLevelType w:val="hybridMultilevel"/>
    <w:tmpl w:val="6680C8FA"/>
    <w:lvl w:ilvl="0" w:tplc="A958304E">
      <w:start w:val="1"/>
      <w:numFmt w:val="decimal"/>
      <w:lvlText w:val="%1."/>
      <w:lvlJc w:val="left"/>
      <w:pPr>
        <w:ind w:left="720" w:hanging="360"/>
      </w:pPr>
      <w:rPr>
        <w:rFonts w:hint="default"/>
        <w:b w:val="0"/>
        <w:i w:val="0"/>
        <w:sz w:val="20"/>
      </w:rPr>
    </w:lvl>
    <w:lvl w:ilvl="1" w:tplc="6F6E64B2" w:tentative="1">
      <w:start w:val="1"/>
      <w:numFmt w:val="lowerLetter"/>
      <w:lvlText w:val="%2."/>
      <w:lvlJc w:val="left"/>
      <w:pPr>
        <w:ind w:left="1440" w:hanging="360"/>
      </w:pPr>
      <w:rPr>
        <w:b w:val="0"/>
        <w:i w:val="0"/>
        <w:sz w:val="20"/>
      </w:rPr>
    </w:lvl>
    <w:lvl w:ilvl="2" w:tplc="D41CF43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509FE"/>
    <w:multiLevelType w:val="multilevel"/>
    <w:tmpl w:val="0F2431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B7D18C3"/>
    <w:multiLevelType w:val="hybridMultilevel"/>
    <w:tmpl w:val="6DE2E152"/>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0A40D90"/>
    <w:multiLevelType w:val="hybridMultilevel"/>
    <w:tmpl w:val="683AF6E2"/>
    <w:lvl w:ilvl="0" w:tplc="6D06E24A">
      <w:start w:val="1"/>
      <w:numFmt w:val="upperRoman"/>
      <w:lvlRestart w:val="0"/>
      <w:lvlText w:val="%1."/>
      <w:lvlJc w:val="left"/>
      <w:pPr>
        <w:ind w:left="862" w:hanging="360"/>
      </w:pPr>
      <w:rPr>
        <w:b w:val="0"/>
        <w:i w:val="0"/>
        <w:sz w:val="20"/>
      </w:rPr>
    </w:lvl>
    <w:lvl w:ilvl="1" w:tplc="220EEB36" w:tentative="1">
      <w:start w:val="1"/>
      <w:numFmt w:val="lowerLetter"/>
      <w:lvlText w:val="%2."/>
      <w:lvlJc w:val="left"/>
      <w:pPr>
        <w:ind w:left="1582" w:hanging="360"/>
      </w:pPr>
      <w:rPr>
        <w:b w:val="0"/>
        <w:i w:val="0"/>
        <w:sz w:val="20"/>
      </w:rPr>
    </w:lvl>
    <w:lvl w:ilvl="2" w:tplc="C18A3E00" w:tentative="1">
      <w:start w:val="1"/>
      <w:numFmt w:val="lowerRoman"/>
      <w:lvlText w:val="%3."/>
      <w:lvlJc w:val="right"/>
      <w:pPr>
        <w:ind w:left="2302" w:hanging="180"/>
      </w:pPr>
      <w:rPr>
        <w:b w:val="0"/>
        <w:i w:val="0"/>
        <w:sz w:val="20"/>
      </w:r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4" w15:restartNumberingAfterBreak="0">
    <w:nsid w:val="79871586"/>
    <w:multiLevelType w:val="hybridMultilevel"/>
    <w:tmpl w:val="54EEB40C"/>
    <w:lvl w:ilvl="0" w:tplc="8C842F68">
      <w:start w:val="2"/>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D8"/>
    <w:rsid w:val="00081CD8"/>
    <w:rsid w:val="001A2578"/>
    <w:rsid w:val="00594FA5"/>
    <w:rsid w:val="009609F7"/>
    <w:rsid w:val="00F607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68FD"/>
  <w15:docId w15:val="{CA46802A-4779-4C9E-9E0E-2BFCF10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C16B85"/>
      <w:w w:val="6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06" w:lineRule="auto"/>
    </w:pPr>
    <w:rPr>
      <w:rFonts w:ascii="Arial" w:eastAsia="Arial" w:hAnsi="Arial" w:cs="Arial"/>
      <w:b/>
      <w:bCs/>
      <w:sz w:val="8"/>
      <w:szCs w:val="8"/>
    </w:rPr>
  </w:style>
  <w:style w:type="paragraph" w:customStyle="1" w:styleId="Vnbnnidung50">
    <w:name w:val="Văn bản nội dung (5)"/>
    <w:basedOn w:val="Normal"/>
    <w:link w:val="Vnbnnidung5"/>
    <w:pPr>
      <w:spacing w:line="180" w:lineRule="auto"/>
      <w:ind w:firstLine="120"/>
    </w:pPr>
    <w:rPr>
      <w:rFonts w:ascii="Arial" w:eastAsia="Arial" w:hAnsi="Arial" w:cs="Arial"/>
      <w:sz w:val="30"/>
      <w:szCs w:val="30"/>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b/>
      <w:bCs/>
      <w:color w:val="C16B85"/>
      <w:w w:val="60"/>
      <w:sz w:val="19"/>
      <w:szCs w:val="19"/>
    </w:rPr>
  </w:style>
  <w:style w:type="paragraph" w:customStyle="1" w:styleId="Tiu10">
    <w:name w:val="Tiêu đề #1"/>
    <w:basedOn w:val="Normal"/>
    <w:link w:val="Tiu1"/>
    <w:pPr>
      <w:spacing w:line="300" w:lineRule="auto"/>
      <w:ind w:left="680" w:hanging="150"/>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271" w:lineRule="auto"/>
      <w:ind w:firstLine="560"/>
    </w:pPr>
    <w:rPr>
      <w:rFonts w:ascii="Times New Roman" w:eastAsia="Times New Roman" w:hAnsi="Times New Roman" w:cs="Times New Roman"/>
      <w:i/>
      <w:iCs/>
      <w:sz w:val="26"/>
      <w:szCs w:val="26"/>
    </w:rPr>
  </w:style>
  <w:style w:type="paragraph" w:customStyle="1" w:styleId="Vnbnnidung30">
    <w:name w:val="Văn bản nội dung (3)"/>
    <w:basedOn w:val="Normal"/>
    <w:link w:val="Vnbnnidung3"/>
    <w:pPr>
      <w:ind w:firstLine="7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94FA5"/>
    <w:pPr>
      <w:widowControl/>
      <w:spacing w:after="160" w:line="360" w:lineRule="auto"/>
      <w:ind w:left="720"/>
      <w:contextualSpacing/>
    </w:pPr>
    <w:rPr>
      <w:rFonts w:ascii="Times New Roman" w:eastAsiaTheme="minorEastAsia" w:hAnsi="Times New Roman" w:cstheme="minorBidi"/>
      <w:color w:val="auto"/>
      <w:kern w:val="2"/>
      <w:szCs w:val="22"/>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HuPStLcDPc8r8HPqhWSDrDSbg==">CgMxLjA4AHIhMUk3NXRQc0wxSGhiY2F2bVBuTWtoMVFzVjZ6U1hqRFV5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2024-03-20T04:15:00Z</dcterms:created>
  <dcterms:modified xsi:type="dcterms:W3CDTF">2024-03-21T09:31:00Z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2ea49e96799906bdc4def629c2a4346a5d2a6668c8b1bd0da2040a8d7b10a7e8</vt:lpwstr>
  </property>
</Properties>
</file>