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627B" w:rsidRPr="0057405E" w:rsidRDefault="001509CE" w:rsidP="00AF5C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405E">
        <w:rPr>
          <w:rFonts w:ascii="Arial" w:hAnsi="Arial" w:cs="Arial"/>
          <w:b/>
          <w:color w:val="010000"/>
          <w:sz w:val="20"/>
        </w:rPr>
        <w:t>HD8: Board Resolution</w:t>
      </w:r>
    </w:p>
    <w:p w14:paraId="00000002" w14:textId="77777777" w:rsidR="00E4627B" w:rsidRPr="0057405E" w:rsidRDefault="001509CE" w:rsidP="00AF5C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>On March 21, 2024, Housing and Urban Development Investment Joint Stock Company HUD8 announced Resolution No. 47/NQ-HDQT on the record date to exercise shareholders' rights as follows:</w:t>
      </w:r>
    </w:p>
    <w:p w14:paraId="00000003" w14:textId="77777777" w:rsidR="00E4627B" w:rsidRPr="0057405E" w:rsidRDefault="001509CE" w:rsidP="00AF5C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>‎‎Article 1. Approve the record date to exercise shareholders' rights as follows:</w:t>
      </w:r>
    </w:p>
    <w:p w14:paraId="00000004" w14:textId="7855B7DE" w:rsidR="00E4627B" w:rsidRPr="0057405E" w:rsidRDefault="001509CE" w:rsidP="00AF5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 xml:space="preserve">Record date </w:t>
      </w:r>
      <w:r w:rsidR="00AF5CF4">
        <w:rPr>
          <w:rFonts w:ascii="Arial" w:hAnsi="Arial" w:cs="Arial"/>
          <w:color w:val="010000"/>
          <w:sz w:val="20"/>
        </w:rPr>
        <w:t>of</w:t>
      </w:r>
      <w:r w:rsidRPr="0057405E">
        <w:rPr>
          <w:rFonts w:ascii="Arial" w:hAnsi="Arial" w:cs="Arial"/>
          <w:color w:val="010000"/>
          <w:sz w:val="20"/>
        </w:rPr>
        <w:t xml:space="preserve"> list of shareholders: April 11, 2024.</w:t>
      </w:r>
    </w:p>
    <w:p w14:paraId="00000005" w14:textId="77777777" w:rsidR="00E4627B" w:rsidRPr="0057405E" w:rsidRDefault="001509CE" w:rsidP="00AF5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>Reason and purpose: Prepare a list of shareholders to hold the Annual General Meeting of Shareholders in 2024.</w:t>
      </w:r>
    </w:p>
    <w:p w14:paraId="00000006" w14:textId="77777777" w:rsidR="00E4627B" w:rsidRPr="0057405E" w:rsidRDefault="001509CE" w:rsidP="00AF5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>Exercise rate: 01 share - 01 voting rights;</w:t>
      </w:r>
    </w:p>
    <w:p w14:paraId="00000007" w14:textId="77777777" w:rsidR="00E4627B" w:rsidRPr="0057405E" w:rsidRDefault="001509CE" w:rsidP="00AF5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>Implementation time: The Company will specifically announce in the meeting invitation and post on the Company Website;</w:t>
      </w:r>
    </w:p>
    <w:p w14:paraId="00000008" w14:textId="77777777" w:rsidR="00E4627B" w:rsidRPr="0057405E" w:rsidRDefault="001509CE" w:rsidP="00AF5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 xml:space="preserve">Meeting venue: Company’s Office - No. 2 and 3, Lot TT-B, Xuan Phuong Garden Area, Phuong </w:t>
      </w:r>
      <w:proofErr w:type="spellStart"/>
      <w:r w:rsidRPr="0057405E">
        <w:rPr>
          <w:rFonts w:ascii="Arial" w:hAnsi="Arial" w:cs="Arial"/>
          <w:color w:val="010000"/>
          <w:sz w:val="20"/>
        </w:rPr>
        <w:t>Canh</w:t>
      </w:r>
      <w:proofErr w:type="spellEnd"/>
      <w:r w:rsidRPr="0057405E">
        <w:rPr>
          <w:rFonts w:ascii="Arial" w:hAnsi="Arial" w:cs="Arial"/>
          <w:color w:val="010000"/>
          <w:sz w:val="20"/>
        </w:rPr>
        <w:t xml:space="preserve"> Ward, Nam </w:t>
      </w:r>
      <w:proofErr w:type="spellStart"/>
      <w:r w:rsidRPr="0057405E">
        <w:rPr>
          <w:rFonts w:ascii="Arial" w:hAnsi="Arial" w:cs="Arial"/>
          <w:color w:val="010000"/>
          <w:sz w:val="20"/>
        </w:rPr>
        <w:t>Tu</w:t>
      </w:r>
      <w:proofErr w:type="spellEnd"/>
      <w:r w:rsidRPr="005740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7405E">
        <w:rPr>
          <w:rFonts w:ascii="Arial" w:hAnsi="Arial" w:cs="Arial"/>
          <w:color w:val="010000"/>
          <w:sz w:val="20"/>
        </w:rPr>
        <w:t>Liem</w:t>
      </w:r>
      <w:proofErr w:type="spellEnd"/>
      <w:r w:rsidRPr="0057405E">
        <w:rPr>
          <w:rFonts w:ascii="Arial" w:hAnsi="Arial" w:cs="Arial"/>
          <w:color w:val="010000"/>
          <w:sz w:val="20"/>
        </w:rPr>
        <w:t xml:space="preserve"> District, Hanoi City;</w:t>
      </w:r>
    </w:p>
    <w:p w14:paraId="00000009" w14:textId="77777777" w:rsidR="00E4627B" w:rsidRPr="0057405E" w:rsidRDefault="001509CE" w:rsidP="00AF5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>Meeting contents: contents under the authority of the General Meeting of Shareholders.</w:t>
      </w:r>
    </w:p>
    <w:p w14:paraId="0000000A" w14:textId="31AE01D9" w:rsidR="00E4627B" w:rsidRPr="0057405E" w:rsidRDefault="001509CE" w:rsidP="00AF5C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>‎‎Article 2. Assign the Company</w:t>
      </w:r>
      <w:r w:rsidR="00AF5CF4">
        <w:rPr>
          <w:rFonts w:ascii="Arial" w:hAnsi="Arial" w:cs="Arial"/>
          <w:color w:val="010000"/>
          <w:sz w:val="20"/>
        </w:rPr>
        <w:t>’s Managing Director</w:t>
      </w:r>
      <w:r w:rsidRPr="0057405E">
        <w:rPr>
          <w:rFonts w:ascii="Arial" w:hAnsi="Arial" w:cs="Arial"/>
          <w:color w:val="010000"/>
          <w:sz w:val="20"/>
        </w:rPr>
        <w:t xml:space="preserve"> to implement the necessary procedures to prepare a list of shareholders </w:t>
      </w:r>
      <w:r w:rsidR="00AF5CF4">
        <w:rPr>
          <w:rFonts w:ascii="Arial" w:hAnsi="Arial" w:cs="Arial"/>
          <w:color w:val="010000"/>
          <w:sz w:val="20"/>
        </w:rPr>
        <w:t>under applicable laws</w:t>
      </w:r>
      <w:r w:rsidRPr="0057405E">
        <w:rPr>
          <w:rFonts w:ascii="Arial" w:hAnsi="Arial" w:cs="Arial"/>
          <w:color w:val="010000"/>
          <w:sz w:val="20"/>
        </w:rPr>
        <w:t>.</w:t>
      </w:r>
    </w:p>
    <w:p w14:paraId="0000000B" w14:textId="2B665333" w:rsidR="00E4627B" w:rsidRPr="0057405E" w:rsidRDefault="001509CE" w:rsidP="00AF5C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 xml:space="preserve">‎‎Article 3. This </w:t>
      </w:r>
      <w:r w:rsidR="00AF5CF4">
        <w:rPr>
          <w:rFonts w:ascii="Arial" w:hAnsi="Arial" w:cs="Arial"/>
          <w:color w:val="010000"/>
          <w:sz w:val="20"/>
        </w:rPr>
        <w:t xml:space="preserve">Board </w:t>
      </w:r>
      <w:r w:rsidRPr="0057405E">
        <w:rPr>
          <w:rFonts w:ascii="Arial" w:hAnsi="Arial" w:cs="Arial"/>
          <w:color w:val="010000"/>
          <w:sz w:val="20"/>
        </w:rPr>
        <w:t>Resolution takes effect on the date of its signing.</w:t>
      </w:r>
    </w:p>
    <w:p w14:paraId="0000000C" w14:textId="60A2E043" w:rsidR="00E4627B" w:rsidRPr="0057405E" w:rsidRDefault="001509CE" w:rsidP="00AF5C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405E">
        <w:rPr>
          <w:rFonts w:ascii="Arial" w:hAnsi="Arial" w:cs="Arial"/>
          <w:color w:val="010000"/>
          <w:sz w:val="20"/>
        </w:rPr>
        <w:t>M</w:t>
      </w:r>
      <w:r w:rsidR="00AF5CF4">
        <w:rPr>
          <w:rFonts w:ascii="Arial" w:hAnsi="Arial" w:cs="Arial"/>
          <w:color w:val="010000"/>
          <w:sz w:val="20"/>
        </w:rPr>
        <w:t>embers of the Board of Directors and Executive Board</w:t>
      </w:r>
      <w:bookmarkStart w:id="0" w:name="_GoBack"/>
      <w:bookmarkEnd w:id="0"/>
      <w:r w:rsidRPr="0057405E">
        <w:rPr>
          <w:rFonts w:ascii="Arial" w:hAnsi="Arial" w:cs="Arial"/>
          <w:color w:val="010000"/>
          <w:sz w:val="20"/>
        </w:rPr>
        <w:t>, Heads of Departments of the Company are responsible for implementing this Resolution.</w:t>
      </w:r>
    </w:p>
    <w:sectPr w:rsidR="00E4627B" w:rsidRPr="0057405E" w:rsidSect="001509C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7F7A"/>
    <w:multiLevelType w:val="multilevel"/>
    <w:tmpl w:val="D4BEF64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7B"/>
    <w:rsid w:val="001509CE"/>
    <w:rsid w:val="0057405E"/>
    <w:rsid w:val="00AF5CF4"/>
    <w:rsid w:val="00E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77079"/>
  <w15:docId w15:val="{0B1BD29D-18CB-4A5A-86D5-BFC2C78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4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sJRal4jyqKZz/yNPDrdudw6FQ==">CgMxLjA4AHIhMWFDOVJXbjJsN2J2a052OU8zRUhIQlVmc1lqUHp0aGs4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2024-03-25T04:17:00Z</dcterms:created>
  <dcterms:modified xsi:type="dcterms:W3CDTF">2024-03-25T04:17:00Z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da916996b214f2472de482b32f6044fd4c50d4de6f6868ba0f8e71aca5f1ef28</vt:lpwstr>
  </property>
</Properties>
</file>