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2B87"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530433">
        <w:rPr>
          <w:rFonts w:ascii="Arial" w:hAnsi="Arial" w:cs="Arial"/>
          <w:b/>
          <w:color w:val="010000"/>
          <w:sz w:val="20"/>
          <w:szCs w:val="20"/>
        </w:rPr>
        <w:t xml:space="preserve">PVC: Report on the results of Retroactive Adjustment and explanation on the difference in profits after tax in the Financial Statements 2023 </w:t>
      </w:r>
    </w:p>
    <w:p w14:paraId="1976DA02" w14:textId="6B605F25"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 xml:space="preserve">On March 19, 2024, </w:t>
      </w:r>
      <w:proofErr w:type="spellStart"/>
      <w:r w:rsidRPr="00530433">
        <w:rPr>
          <w:rFonts w:ascii="Arial" w:hAnsi="Arial" w:cs="Arial"/>
          <w:color w:val="010000"/>
          <w:sz w:val="20"/>
          <w:szCs w:val="20"/>
        </w:rPr>
        <w:t>Petrovietnam</w:t>
      </w:r>
      <w:proofErr w:type="spellEnd"/>
      <w:r w:rsidRPr="00530433">
        <w:rPr>
          <w:rFonts w:ascii="Arial" w:hAnsi="Arial" w:cs="Arial"/>
          <w:color w:val="010000"/>
          <w:sz w:val="20"/>
          <w:szCs w:val="20"/>
        </w:rPr>
        <w:t xml:space="preserve"> Chemical and Services Corporation announced Official Dispatch No 316/ </w:t>
      </w:r>
      <w:proofErr w:type="spellStart"/>
      <w:r w:rsidRPr="00530433">
        <w:rPr>
          <w:rFonts w:ascii="Arial" w:hAnsi="Arial" w:cs="Arial"/>
          <w:color w:val="010000"/>
          <w:sz w:val="20"/>
          <w:szCs w:val="20"/>
        </w:rPr>
        <w:t>PVChem</w:t>
      </w:r>
      <w:proofErr w:type="spellEnd"/>
      <w:r w:rsidRPr="00530433">
        <w:rPr>
          <w:rFonts w:ascii="Arial" w:hAnsi="Arial" w:cs="Arial"/>
          <w:color w:val="010000"/>
          <w:sz w:val="20"/>
          <w:szCs w:val="20"/>
        </w:rPr>
        <w:t>-TCKT on reporting the results of Retrospective Adjustment and explanation on the difference in profit after tax in the Audited Financial Statements 2023 as follows:</w:t>
      </w:r>
    </w:p>
    <w:p w14:paraId="7F964C0D" w14:textId="77777777" w:rsidR="009D20BD" w:rsidRPr="00530433" w:rsidRDefault="00530433" w:rsidP="00123966">
      <w:pPr>
        <w:keepNext/>
        <w:numPr>
          <w:ilvl w:val="0"/>
          <w:numId w:val="2"/>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530433">
        <w:rPr>
          <w:rFonts w:ascii="Arial" w:hAnsi="Arial" w:cs="Arial"/>
          <w:color w:val="010000"/>
          <w:sz w:val="20"/>
          <w:szCs w:val="20"/>
        </w:rPr>
        <w:t>Report on Retroactive Adjustment results of basic earnings per share in the Consolidated Financial Statements, reviewed semi-annually</w:t>
      </w:r>
    </w:p>
    <w:p w14:paraId="43F079F2"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As described in Section 38.C The Consolidated Financial Statement Footnotes - Adjusted basic earnings per share for the year ended December 31, 2022.</w:t>
      </w:r>
    </w:p>
    <w:p w14:paraId="7B83100D"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At the meeting on June 26, 2023, the General Meeting of Shareholders of the Corporation approved the profit distribution plan for 2022. Accordingly, the Corporate and subsidiaries has allocated a bonus and welfare fund from profit after tax amounting to VND 6,811,420,666 Therefore, the net profit attributable to common shareholders for the year ended on December 31, 2022 for calculating basic earnings per share is changed.</w:t>
      </w:r>
    </w:p>
    <w:p w14:paraId="6E0BCC70"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The table comparing basic earnings per share presented in the previous year, before and after adjustment is as follow:</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8"/>
        <w:gridCol w:w="3008"/>
        <w:gridCol w:w="3001"/>
      </w:tblGrid>
      <w:tr w:rsidR="009D20BD" w:rsidRPr="00530433" w14:paraId="7E25AF57" w14:textId="77777777">
        <w:tc>
          <w:tcPr>
            <w:tcW w:w="3008" w:type="dxa"/>
            <w:shd w:val="clear" w:color="auto" w:fill="auto"/>
            <w:tcMar>
              <w:top w:w="0" w:type="dxa"/>
              <w:bottom w:w="0" w:type="dxa"/>
            </w:tcMar>
            <w:vAlign w:val="center"/>
          </w:tcPr>
          <w:p w14:paraId="55AEDF7E" w14:textId="77777777" w:rsidR="009D20BD" w:rsidRPr="00530433" w:rsidRDefault="00530433" w:rsidP="00123966">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30433">
              <w:rPr>
                <w:rFonts w:ascii="Arial" w:hAnsi="Arial" w:cs="Arial"/>
                <w:color w:val="010000"/>
                <w:sz w:val="20"/>
                <w:szCs w:val="20"/>
              </w:rPr>
              <w:t>Content</w:t>
            </w:r>
          </w:p>
        </w:tc>
        <w:tc>
          <w:tcPr>
            <w:tcW w:w="3008" w:type="dxa"/>
            <w:shd w:val="clear" w:color="auto" w:fill="auto"/>
            <w:tcMar>
              <w:top w:w="0" w:type="dxa"/>
              <w:bottom w:w="0" w:type="dxa"/>
            </w:tcMar>
            <w:vAlign w:val="center"/>
          </w:tcPr>
          <w:p w14:paraId="30C0D9E3" w14:textId="77777777" w:rsidR="009D20BD" w:rsidRPr="00530433" w:rsidRDefault="00530433" w:rsidP="00123966">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30433">
              <w:rPr>
                <w:rFonts w:ascii="Arial" w:hAnsi="Arial" w:cs="Arial"/>
                <w:color w:val="010000"/>
                <w:sz w:val="20"/>
                <w:szCs w:val="20"/>
              </w:rPr>
              <w:t>Financial Statements 2022 (adjusted) Unit: VND/share</w:t>
            </w:r>
          </w:p>
        </w:tc>
        <w:tc>
          <w:tcPr>
            <w:tcW w:w="3001" w:type="dxa"/>
            <w:shd w:val="clear" w:color="auto" w:fill="auto"/>
            <w:tcMar>
              <w:top w:w="0" w:type="dxa"/>
              <w:bottom w:w="0" w:type="dxa"/>
            </w:tcMar>
            <w:vAlign w:val="center"/>
          </w:tcPr>
          <w:p w14:paraId="7173AFA1" w14:textId="77777777" w:rsidR="009D20BD" w:rsidRPr="00530433" w:rsidRDefault="00530433" w:rsidP="00123966">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530433">
              <w:rPr>
                <w:rFonts w:ascii="Arial" w:hAnsi="Arial" w:cs="Arial"/>
                <w:color w:val="010000"/>
                <w:sz w:val="20"/>
                <w:szCs w:val="20"/>
              </w:rPr>
              <w:t>Financial Statements 2022 (according to the previous Statements) Unit: VND/share</w:t>
            </w:r>
          </w:p>
        </w:tc>
      </w:tr>
      <w:tr w:rsidR="009D20BD" w:rsidRPr="00530433" w14:paraId="202A27E5" w14:textId="77777777">
        <w:tc>
          <w:tcPr>
            <w:tcW w:w="3008" w:type="dxa"/>
            <w:shd w:val="clear" w:color="auto" w:fill="auto"/>
            <w:tcMar>
              <w:top w:w="0" w:type="dxa"/>
              <w:bottom w:w="0" w:type="dxa"/>
            </w:tcMar>
            <w:vAlign w:val="center"/>
          </w:tcPr>
          <w:p w14:paraId="06C4A68D"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Basic earnings per share:</w:t>
            </w:r>
          </w:p>
        </w:tc>
        <w:tc>
          <w:tcPr>
            <w:tcW w:w="3008" w:type="dxa"/>
            <w:shd w:val="clear" w:color="auto" w:fill="auto"/>
            <w:tcMar>
              <w:top w:w="0" w:type="dxa"/>
              <w:bottom w:w="0" w:type="dxa"/>
            </w:tcMar>
            <w:vAlign w:val="center"/>
          </w:tcPr>
          <w:p w14:paraId="41363222"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(77)</w:t>
            </w:r>
          </w:p>
        </w:tc>
        <w:tc>
          <w:tcPr>
            <w:tcW w:w="3001" w:type="dxa"/>
            <w:shd w:val="clear" w:color="auto" w:fill="auto"/>
            <w:tcMar>
              <w:top w:w="0" w:type="dxa"/>
              <w:bottom w:w="0" w:type="dxa"/>
            </w:tcMar>
            <w:vAlign w:val="center"/>
          </w:tcPr>
          <w:p w14:paraId="572E240F"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(181)</w:t>
            </w:r>
          </w:p>
        </w:tc>
      </w:tr>
    </w:tbl>
    <w:p w14:paraId="0C494ADF" w14:textId="77777777" w:rsidR="009D20BD" w:rsidRPr="00530433" w:rsidRDefault="00530433" w:rsidP="00123966">
      <w:pPr>
        <w:numPr>
          <w:ilvl w:val="0"/>
          <w:numId w:val="2"/>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530433">
        <w:rPr>
          <w:rFonts w:ascii="Arial" w:hAnsi="Arial" w:cs="Arial"/>
          <w:color w:val="010000"/>
          <w:sz w:val="20"/>
          <w:szCs w:val="20"/>
        </w:rPr>
        <w:t>Explanation on the difference in profit after tax in the Financial Statements in 2023 and in 2022</w:t>
      </w:r>
    </w:p>
    <w:p w14:paraId="72C9F5D8" w14:textId="77777777" w:rsidR="009D20BD" w:rsidRPr="00530433" w:rsidRDefault="00530433" w:rsidP="00123966">
      <w:pPr>
        <w:keepNext/>
        <w:numPr>
          <w:ilvl w:val="1"/>
          <w:numId w:val="1"/>
        </w:numPr>
        <w:pBdr>
          <w:top w:val="nil"/>
          <w:left w:val="nil"/>
          <w:bottom w:val="nil"/>
          <w:right w:val="nil"/>
          <w:between w:val="nil"/>
        </w:pBdr>
        <w:tabs>
          <w:tab w:val="left" w:pos="540"/>
          <w:tab w:val="left" w:pos="1062"/>
        </w:tabs>
        <w:spacing w:after="120" w:line="360" w:lineRule="auto"/>
        <w:jc w:val="both"/>
        <w:rPr>
          <w:rFonts w:ascii="Arial" w:hAnsi="Arial" w:cs="Arial"/>
          <w:color w:val="010000"/>
          <w:sz w:val="20"/>
          <w:szCs w:val="20"/>
        </w:rPr>
      </w:pPr>
      <w:r w:rsidRPr="00530433">
        <w:rPr>
          <w:rFonts w:ascii="Arial" w:hAnsi="Arial" w:cs="Arial"/>
          <w:color w:val="010000"/>
          <w:sz w:val="20"/>
          <w:szCs w:val="20"/>
        </w:rPr>
        <w:t xml:space="preserve">Financial Statements of Holding Company - </w:t>
      </w:r>
      <w:proofErr w:type="spellStart"/>
      <w:r w:rsidRPr="00530433">
        <w:rPr>
          <w:rFonts w:ascii="Arial" w:hAnsi="Arial" w:cs="Arial"/>
          <w:color w:val="010000"/>
          <w:sz w:val="20"/>
          <w:szCs w:val="20"/>
        </w:rPr>
        <w:t>PVChem</w:t>
      </w:r>
      <w:proofErr w:type="spellEnd"/>
    </w:p>
    <w:p w14:paraId="48E95F72" w14:textId="6E5EEF76"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 xml:space="preserve">Profit after tax according to the Audited Financial Statements 2023 compared to the Financial Statements 2022 decreased by VND 4,706,102,173, equivalent to a </w:t>
      </w:r>
      <w:r w:rsidR="00933068" w:rsidRPr="00530433">
        <w:rPr>
          <w:rFonts w:ascii="Arial" w:hAnsi="Arial" w:cs="Arial"/>
          <w:color w:val="010000"/>
          <w:sz w:val="20"/>
          <w:szCs w:val="20"/>
        </w:rPr>
        <w:t>decrease</w:t>
      </w:r>
      <w:r w:rsidRPr="00530433">
        <w:rPr>
          <w:rFonts w:ascii="Arial" w:hAnsi="Arial" w:cs="Arial"/>
          <w:color w:val="010000"/>
          <w:sz w:val="20"/>
          <w:szCs w:val="20"/>
        </w:rPr>
        <w:t xml:space="preserve"> of 43.95%.</w:t>
      </w:r>
    </w:p>
    <w:p w14:paraId="3BFF7B8B"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Reason: Recorded in the Consolidated Financial Statements Provision for devaluation of inventories increased the cost of goods sold of chemical business, causing the gross profit to decrease by VND 33,625,897,160 and the provision for devaluation of investment in subsidiary DMC - Southern Petroleum Chemicals JSC is VND 4,841,600,000</w:t>
      </w:r>
    </w:p>
    <w:p w14:paraId="5333693F" w14:textId="77777777" w:rsidR="009D20BD" w:rsidRPr="00530433" w:rsidRDefault="00530433" w:rsidP="00123966">
      <w:pPr>
        <w:numPr>
          <w:ilvl w:val="1"/>
          <w:numId w:val="1"/>
        </w:numPr>
        <w:pBdr>
          <w:top w:val="nil"/>
          <w:left w:val="nil"/>
          <w:bottom w:val="nil"/>
          <w:right w:val="nil"/>
          <w:between w:val="nil"/>
        </w:pBdr>
        <w:tabs>
          <w:tab w:val="left" w:pos="540"/>
          <w:tab w:val="left" w:pos="1082"/>
        </w:tabs>
        <w:spacing w:after="120" w:line="360" w:lineRule="auto"/>
        <w:jc w:val="both"/>
        <w:rPr>
          <w:rFonts w:ascii="Arial" w:hAnsi="Arial" w:cs="Arial"/>
          <w:color w:val="010000"/>
          <w:sz w:val="20"/>
          <w:szCs w:val="20"/>
        </w:rPr>
      </w:pPr>
      <w:r w:rsidRPr="00530433">
        <w:rPr>
          <w:rFonts w:ascii="Arial" w:hAnsi="Arial" w:cs="Arial"/>
          <w:color w:val="010000"/>
          <w:sz w:val="20"/>
          <w:szCs w:val="20"/>
        </w:rPr>
        <w:t>Consolidated Financial Statements</w:t>
      </w:r>
    </w:p>
    <w:p w14:paraId="76598959" w14:textId="7777777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Profit after tax according to the Audited Financial Stat</w:t>
      </w:r>
      <w:bookmarkStart w:id="0" w:name="_GoBack"/>
      <w:bookmarkEnd w:id="0"/>
      <w:r w:rsidRPr="00530433">
        <w:rPr>
          <w:rFonts w:ascii="Arial" w:hAnsi="Arial" w:cs="Arial"/>
          <w:color w:val="010000"/>
          <w:sz w:val="20"/>
          <w:szCs w:val="20"/>
        </w:rPr>
        <w:t>ements 2023 compared to the Financial Statements 2022 increased by VND 7,768,040,799, equivalent to an increase rate of 28.5%.</w:t>
      </w:r>
    </w:p>
    <w:p w14:paraId="63F71803" w14:textId="54473C47" w:rsidR="009D20BD" w:rsidRPr="00530433" w:rsidRDefault="00530433" w:rsidP="00123966">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30433">
        <w:rPr>
          <w:rFonts w:ascii="Arial" w:hAnsi="Arial" w:cs="Arial"/>
          <w:color w:val="010000"/>
          <w:sz w:val="20"/>
          <w:szCs w:val="20"/>
        </w:rPr>
        <w:t>Reason: As in 2023, the Corporate increased the net revenue compared to that in 2022 with the amount of VND 287,574,723,980, equivalent to an increase rate of 10%, including revenue from the provision of bore mud service (an activity with high profit margins) increased sharply</w:t>
      </w:r>
      <w:r w:rsidR="00084092" w:rsidRPr="00530433">
        <w:rPr>
          <w:rFonts w:ascii="Arial" w:hAnsi="Arial" w:cs="Arial"/>
          <w:color w:val="010000"/>
          <w:sz w:val="20"/>
          <w:szCs w:val="20"/>
        </w:rPr>
        <w:t>.</w:t>
      </w:r>
      <w:r w:rsidRPr="00530433">
        <w:rPr>
          <w:rFonts w:ascii="Arial" w:hAnsi="Arial" w:cs="Arial"/>
          <w:color w:val="010000"/>
          <w:sz w:val="20"/>
          <w:szCs w:val="20"/>
        </w:rPr>
        <w:t xml:space="preserve"> The profit after tax of the Corporate in 2023, hence, increased compared to that of 2022</w:t>
      </w:r>
    </w:p>
    <w:sectPr w:rsidR="009D20BD" w:rsidRPr="0053043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7573"/>
    <w:multiLevelType w:val="multilevel"/>
    <w:tmpl w:val="10F02E2C"/>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EE92D3C"/>
    <w:multiLevelType w:val="multilevel"/>
    <w:tmpl w:val="0846D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BD"/>
    <w:rsid w:val="00084092"/>
    <w:rsid w:val="00123966"/>
    <w:rsid w:val="00530433"/>
    <w:rsid w:val="00933068"/>
    <w:rsid w:val="009D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DF94"/>
  <w15:docId w15:val="{CD2B6B90-8BC3-462E-8D9E-FAA5FB7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jc w:val="center"/>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22" w:lineRule="auto"/>
      <w:ind w:left="360" w:firstLine="600"/>
      <w:outlineLvl w:val="0"/>
    </w:pPr>
    <w:rPr>
      <w:rFonts w:ascii="Times New Roman" w:eastAsia="Times New Roman" w:hAnsi="Times New Roman" w:cs="Times New Roman"/>
      <w:b/>
      <w:bCs/>
    </w:rPr>
  </w:style>
  <w:style w:type="paragraph" w:customStyle="1" w:styleId="Other0">
    <w:name w:val="Other"/>
    <w:basedOn w:val="Normal"/>
    <w:link w:val="Other"/>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firstLine="3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eZg2ND6ylowK4Ks+/Cac0ZN07w==">CgMxLjA4AHIhMTVTXzRUb3Fzc2hwcGNVYW54aUc2QklYSTBCa3htTFZx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5</cp:revision>
  <dcterms:created xsi:type="dcterms:W3CDTF">2024-03-22T03:59:00Z</dcterms:created>
  <dcterms:modified xsi:type="dcterms:W3CDTF">2024-03-25T03:13:00Z</dcterms:modified>
</cp:coreProperties>
</file>