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204A4" w14:textId="77777777" w:rsidR="00D96982" w:rsidRDefault="00B01BFC" w:rsidP="00464EE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SDN: Board Resolution</w:t>
      </w:r>
    </w:p>
    <w:p w14:paraId="6CD8B92E" w14:textId="77777777" w:rsidR="00D96982" w:rsidRDefault="00B01BFC" w:rsidP="00464E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March 19, 2024, </w:t>
      </w:r>
      <w:proofErr w:type="spellStart"/>
      <w:r>
        <w:rPr>
          <w:rFonts w:ascii="Arial" w:hAnsi="Arial"/>
          <w:color w:val="010000"/>
          <w:sz w:val="20"/>
        </w:rPr>
        <w:t>Dongnai</w:t>
      </w:r>
      <w:proofErr w:type="spellEnd"/>
      <w:r>
        <w:rPr>
          <w:rFonts w:ascii="Arial" w:hAnsi="Arial"/>
          <w:color w:val="010000"/>
          <w:sz w:val="20"/>
        </w:rPr>
        <w:t xml:space="preserve"> Paint Corporation announced Resolution No. 30/2024/NQ-HDQT as follows:</w:t>
      </w:r>
    </w:p>
    <w:p w14:paraId="5144FCFD"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I: The Board of Directors approves the production and business results in Q1/2024 (estimated results)</w:t>
      </w:r>
    </w:p>
    <w:tbl>
      <w:tblPr>
        <w:tblStyle w:val="a"/>
        <w:tblW w:w="901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
        <w:gridCol w:w="2736"/>
        <w:gridCol w:w="712"/>
        <w:gridCol w:w="1140"/>
        <w:gridCol w:w="1062"/>
        <w:gridCol w:w="1014"/>
        <w:gridCol w:w="864"/>
        <w:gridCol w:w="972"/>
      </w:tblGrid>
      <w:tr w:rsidR="00D96982" w14:paraId="150BD26E" w14:textId="77777777">
        <w:trPr>
          <w:jc w:val="right"/>
        </w:trPr>
        <w:tc>
          <w:tcPr>
            <w:tcW w:w="517" w:type="dxa"/>
            <w:shd w:val="clear" w:color="auto" w:fill="auto"/>
            <w:tcMar>
              <w:top w:w="0" w:type="dxa"/>
              <w:bottom w:w="0" w:type="dxa"/>
            </w:tcMar>
            <w:vAlign w:val="center"/>
          </w:tcPr>
          <w:p w14:paraId="5EAA69AC"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36" w:type="dxa"/>
            <w:shd w:val="clear" w:color="auto" w:fill="auto"/>
            <w:tcMar>
              <w:top w:w="0" w:type="dxa"/>
              <w:bottom w:w="0" w:type="dxa"/>
            </w:tcMar>
            <w:vAlign w:val="center"/>
          </w:tcPr>
          <w:p w14:paraId="4AA4DDAD"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712" w:type="dxa"/>
            <w:shd w:val="clear" w:color="auto" w:fill="auto"/>
            <w:tcMar>
              <w:top w:w="0" w:type="dxa"/>
              <w:bottom w:w="0" w:type="dxa"/>
            </w:tcMar>
            <w:vAlign w:val="center"/>
          </w:tcPr>
          <w:p w14:paraId="31D908CB"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140" w:type="dxa"/>
            <w:shd w:val="clear" w:color="auto" w:fill="auto"/>
            <w:tcMar>
              <w:top w:w="0" w:type="dxa"/>
              <w:bottom w:w="0" w:type="dxa"/>
            </w:tcMar>
            <w:vAlign w:val="center"/>
          </w:tcPr>
          <w:p w14:paraId="6E333081"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2024 Plan</w:t>
            </w:r>
          </w:p>
        </w:tc>
        <w:tc>
          <w:tcPr>
            <w:tcW w:w="1062" w:type="dxa"/>
            <w:shd w:val="clear" w:color="auto" w:fill="auto"/>
            <w:tcMar>
              <w:top w:w="0" w:type="dxa"/>
              <w:bottom w:w="0" w:type="dxa"/>
            </w:tcMar>
            <w:vAlign w:val="center"/>
          </w:tcPr>
          <w:p w14:paraId="3CD8C01F"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Estimated results in Q1/2024</w:t>
            </w:r>
          </w:p>
        </w:tc>
        <w:tc>
          <w:tcPr>
            <w:tcW w:w="1014" w:type="dxa"/>
            <w:shd w:val="clear" w:color="auto" w:fill="auto"/>
            <w:tcMar>
              <w:top w:w="0" w:type="dxa"/>
              <w:bottom w:w="0" w:type="dxa"/>
            </w:tcMar>
            <w:vAlign w:val="center"/>
          </w:tcPr>
          <w:p w14:paraId="624F3775"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Q1/2023 Results</w:t>
            </w:r>
          </w:p>
        </w:tc>
        <w:tc>
          <w:tcPr>
            <w:tcW w:w="864" w:type="dxa"/>
            <w:shd w:val="clear" w:color="auto" w:fill="auto"/>
            <w:tcMar>
              <w:top w:w="0" w:type="dxa"/>
              <w:bottom w:w="0" w:type="dxa"/>
            </w:tcMar>
            <w:vAlign w:val="center"/>
          </w:tcPr>
          <w:p w14:paraId="140F6750"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Estimated results/plan (%)</w:t>
            </w:r>
          </w:p>
        </w:tc>
        <w:tc>
          <w:tcPr>
            <w:tcW w:w="972" w:type="dxa"/>
            <w:shd w:val="clear" w:color="auto" w:fill="auto"/>
            <w:tcMar>
              <w:top w:w="0" w:type="dxa"/>
              <w:bottom w:w="0" w:type="dxa"/>
            </w:tcMar>
            <w:vAlign w:val="center"/>
          </w:tcPr>
          <w:p w14:paraId="2DFB1971"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Estimated results/previous year (%)</w:t>
            </w:r>
          </w:p>
        </w:tc>
      </w:tr>
      <w:tr w:rsidR="00D96982" w14:paraId="12A84D40" w14:textId="77777777">
        <w:trPr>
          <w:jc w:val="right"/>
        </w:trPr>
        <w:tc>
          <w:tcPr>
            <w:tcW w:w="517" w:type="dxa"/>
            <w:shd w:val="clear" w:color="auto" w:fill="auto"/>
            <w:tcMar>
              <w:top w:w="0" w:type="dxa"/>
              <w:bottom w:w="0" w:type="dxa"/>
            </w:tcMar>
            <w:vAlign w:val="center"/>
          </w:tcPr>
          <w:p w14:paraId="0194794A"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36" w:type="dxa"/>
            <w:shd w:val="clear" w:color="auto" w:fill="auto"/>
            <w:tcMar>
              <w:top w:w="0" w:type="dxa"/>
              <w:bottom w:w="0" w:type="dxa"/>
            </w:tcMar>
            <w:vAlign w:val="center"/>
          </w:tcPr>
          <w:p w14:paraId="37FDCF9E"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output value</w:t>
            </w:r>
          </w:p>
        </w:tc>
        <w:tc>
          <w:tcPr>
            <w:tcW w:w="712" w:type="dxa"/>
            <w:shd w:val="clear" w:color="auto" w:fill="auto"/>
            <w:tcMar>
              <w:top w:w="0" w:type="dxa"/>
              <w:bottom w:w="0" w:type="dxa"/>
            </w:tcMar>
            <w:vAlign w:val="center"/>
          </w:tcPr>
          <w:p w14:paraId="1F12C209"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40" w:type="dxa"/>
            <w:shd w:val="clear" w:color="auto" w:fill="auto"/>
            <w:tcMar>
              <w:top w:w="0" w:type="dxa"/>
              <w:bottom w:w="0" w:type="dxa"/>
            </w:tcMar>
            <w:vAlign w:val="center"/>
          </w:tcPr>
          <w:p w14:paraId="2DAA85D9"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325,181</w:t>
            </w:r>
          </w:p>
        </w:tc>
        <w:tc>
          <w:tcPr>
            <w:tcW w:w="1062" w:type="dxa"/>
            <w:shd w:val="clear" w:color="auto" w:fill="auto"/>
            <w:tcMar>
              <w:top w:w="0" w:type="dxa"/>
              <w:bottom w:w="0" w:type="dxa"/>
            </w:tcMar>
            <w:vAlign w:val="center"/>
          </w:tcPr>
          <w:p w14:paraId="01DDA09D"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69,926</w:t>
            </w:r>
          </w:p>
        </w:tc>
        <w:tc>
          <w:tcPr>
            <w:tcW w:w="1014" w:type="dxa"/>
            <w:shd w:val="clear" w:color="auto" w:fill="auto"/>
            <w:tcMar>
              <w:top w:w="0" w:type="dxa"/>
              <w:bottom w:w="0" w:type="dxa"/>
            </w:tcMar>
            <w:vAlign w:val="center"/>
          </w:tcPr>
          <w:p w14:paraId="2E676527"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77,749</w:t>
            </w:r>
          </w:p>
        </w:tc>
        <w:tc>
          <w:tcPr>
            <w:tcW w:w="864" w:type="dxa"/>
            <w:shd w:val="clear" w:color="auto" w:fill="auto"/>
            <w:tcMar>
              <w:top w:w="0" w:type="dxa"/>
              <w:bottom w:w="0" w:type="dxa"/>
            </w:tcMar>
            <w:vAlign w:val="center"/>
          </w:tcPr>
          <w:p w14:paraId="4FA052E6"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972" w:type="dxa"/>
            <w:shd w:val="clear" w:color="auto" w:fill="auto"/>
            <w:tcMar>
              <w:top w:w="0" w:type="dxa"/>
              <w:bottom w:w="0" w:type="dxa"/>
            </w:tcMar>
            <w:vAlign w:val="center"/>
          </w:tcPr>
          <w:p w14:paraId="54992835"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w:t>
            </w:r>
          </w:p>
        </w:tc>
      </w:tr>
      <w:tr w:rsidR="00D96982" w14:paraId="0AB4DA51" w14:textId="77777777">
        <w:trPr>
          <w:jc w:val="right"/>
        </w:trPr>
        <w:tc>
          <w:tcPr>
            <w:tcW w:w="517" w:type="dxa"/>
            <w:shd w:val="clear" w:color="auto" w:fill="auto"/>
            <w:tcMar>
              <w:top w:w="0" w:type="dxa"/>
              <w:bottom w:w="0" w:type="dxa"/>
            </w:tcMar>
            <w:vAlign w:val="center"/>
          </w:tcPr>
          <w:p w14:paraId="5DA85B7A"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736" w:type="dxa"/>
            <w:shd w:val="clear" w:color="auto" w:fill="auto"/>
            <w:tcMar>
              <w:top w:w="0" w:type="dxa"/>
              <w:bottom w:w="0" w:type="dxa"/>
            </w:tcMar>
            <w:vAlign w:val="center"/>
          </w:tcPr>
          <w:p w14:paraId="1ECA3F40" w14:textId="35A302AC"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w:t>
            </w:r>
          </w:p>
        </w:tc>
        <w:tc>
          <w:tcPr>
            <w:tcW w:w="712" w:type="dxa"/>
            <w:shd w:val="clear" w:color="auto" w:fill="auto"/>
            <w:tcMar>
              <w:top w:w="0" w:type="dxa"/>
              <w:bottom w:w="0" w:type="dxa"/>
            </w:tcMar>
            <w:vAlign w:val="center"/>
          </w:tcPr>
          <w:p w14:paraId="4FE92B41"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40" w:type="dxa"/>
            <w:shd w:val="clear" w:color="auto" w:fill="auto"/>
            <w:tcMar>
              <w:top w:w="0" w:type="dxa"/>
              <w:bottom w:w="0" w:type="dxa"/>
            </w:tcMar>
            <w:vAlign w:val="center"/>
          </w:tcPr>
          <w:p w14:paraId="3F2D2E83"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114,000</w:t>
            </w:r>
          </w:p>
        </w:tc>
        <w:tc>
          <w:tcPr>
            <w:tcW w:w="1062" w:type="dxa"/>
            <w:shd w:val="clear" w:color="auto" w:fill="auto"/>
            <w:tcMar>
              <w:top w:w="0" w:type="dxa"/>
              <w:bottom w:w="0" w:type="dxa"/>
            </w:tcMar>
            <w:vAlign w:val="center"/>
          </w:tcPr>
          <w:p w14:paraId="435E1F85"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27,000</w:t>
            </w:r>
          </w:p>
        </w:tc>
        <w:tc>
          <w:tcPr>
            <w:tcW w:w="1014" w:type="dxa"/>
            <w:shd w:val="clear" w:color="auto" w:fill="auto"/>
            <w:tcMar>
              <w:top w:w="0" w:type="dxa"/>
              <w:bottom w:w="0" w:type="dxa"/>
            </w:tcMar>
            <w:vAlign w:val="center"/>
          </w:tcPr>
          <w:p w14:paraId="0CEC198C"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26,905</w:t>
            </w:r>
          </w:p>
        </w:tc>
        <w:tc>
          <w:tcPr>
            <w:tcW w:w="864" w:type="dxa"/>
            <w:shd w:val="clear" w:color="auto" w:fill="auto"/>
            <w:tcMar>
              <w:top w:w="0" w:type="dxa"/>
              <w:bottom w:w="0" w:type="dxa"/>
            </w:tcMar>
            <w:vAlign w:val="center"/>
          </w:tcPr>
          <w:p w14:paraId="589CB65F"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972" w:type="dxa"/>
            <w:shd w:val="clear" w:color="auto" w:fill="auto"/>
            <w:tcMar>
              <w:top w:w="0" w:type="dxa"/>
              <w:bottom w:w="0" w:type="dxa"/>
            </w:tcMar>
            <w:vAlign w:val="center"/>
          </w:tcPr>
          <w:p w14:paraId="0F0D424A"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r>
      <w:tr w:rsidR="00D96982" w14:paraId="787DDCE4" w14:textId="77777777">
        <w:trPr>
          <w:jc w:val="right"/>
        </w:trPr>
        <w:tc>
          <w:tcPr>
            <w:tcW w:w="517" w:type="dxa"/>
            <w:shd w:val="clear" w:color="auto" w:fill="auto"/>
            <w:tcMar>
              <w:top w:w="0" w:type="dxa"/>
              <w:bottom w:w="0" w:type="dxa"/>
            </w:tcMar>
            <w:vAlign w:val="center"/>
          </w:tcPr>
          <w:p w14:paraId="57280933"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736" w:type="dxa"/>
            <w:shd w:val="clear" w:color="auto" w:fill="auto"/>
            <w:tcMar>
              <w:top w:w="0" w:type="dxa"/>
              <w:bottom w:w="0" w:type="dxa"/>
            </w:tcMar>
            <w:vAlign w:val="center"/>
          </w:tcPr>
          <w:p w14:paraId="35F5D713"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Output</w:t>
            </w:r>
          </w:p>
        </w:tc>
        <w:tc>
          <w:tcPr>
            <w:tcW w:w="712" w:type="dxa"/>
            <w:shd w:val="clear" w:color="auto" w:fill="auto"/>
            <w:tcMar>
              <w:top w:w="0" w:type="dxa"/>
              <w:bottom w:w="0" w:type="dxa"/>
            </w:tcMar>
            <w:vAlign w:val="center"/>
          </w:tcPr>
          <w:p w14:paraId="3348BCCF"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140" w:type="dxa"/>
            <w:shd w:val="clear" w:color="auto" w:fill="auto"/>
            <w:tcMar>
              <w:top w:w="0" w:type="dxa"/>
              <w:bottom w:w="0" w:type="dxa"/>
            </w:tcMar>
            <w:vAlign w:val="center"/>
          </w:tcPr>
          <w:p w14:paraId="088020ED"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12,400</w:t>
            </w:r>
          </w:p>
        </w:tc>
        <w:tc>
          <w:tcPr>
            <w:tcW w:w="1062" w:type="dxa"/>
            <w:shd w:val="clear" w:color="auto" w:fill="auto"/>
            <w:tcMar>
              <w:top w:w="0" w:type="dxa"/>
              <w:bottom w:w="0" w:type="dxa"/>
            </w:tcMar>
            <w:vAlign w:val="center"/>
          </w:tcPr>
          <w:p w14:paraId="367BE1C4"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2,582</w:t>
            </w:r>
          </w:p>
        </w:tc>
        <w:tc>
          <w:tcPr>
            <w:tcW w:w="1014" w:type="dxa"/>
            <w:shd w:val="clear" w:color="auto" w:fill="auto"/>
            <w:tcMar>
              <w:top w:w="0" w:type="dxa"/>
              <w:bottom w:w="0" w:type="dxa"/>
            </w:tcMar>
            <w:vAlign w:val="center"/>
          </w:tcPr>
          <w:p w14:paraId="4990E27C"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2,959</w:t>
            </w:r>
          </w:p>
        </w:tc>
        <w:tc>
          <w:tcPr>
            <w:tcW w:w="864" w:type="dxa"/>
            <w:shd w:val="clear" w:color="auto" w:fill="auto"/>
            <w:tcMar>
              <w:top w:w="0" w:type="dxa"/>
              <w:bottom w:w="0" w:type="dxa"/>
            </w:tcMar>
            <w:vAlign w:val="center"/>
          </w:tcPr>
          <w:p w14:paraId="564D976C"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972" w:type="dxa"/>
            <w:shd w:val="clear" w:color="auto" w:fill="auto"/>
            <w:tcMar>
              <w:top w:w="0" w:type="dxa"/>
              <w:bottom w:w="0" w:type="dxa"/>
            </w:tcMar>
            <w:vAlign w:val="center"/>
          </w:tcPr>
          <w:p w14:paraId="79B6E50B"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w:t>
            </w:r>
          </w:p>
        </w:tc>
      </w:tr>
      <w:tr w:rsidR="00D96982" w14:paraId="447AB72C" w14:textId="77777777">
        <w:trPr>
          <w:jc w:val="right"/>
        </w:trPr>
        <w:tc>
          <w:tcPr>
            <w:tcW w:w="517" w:type="dxa"/>
            <w:shd w:val="clear" w:color="auto" w:fill="auto"/>
            <w:tcMar>
              <w:top w:w="0" w:type="dxa"/>
              <w:bottom w:w="0" w:type="dxa"/>
            </w:tcMar>
            <w:vAlign w:val="center"/>
          </w:tcPr>
          <w:p w14:paraId="0F900773"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736" w:type="dxa"/>
            <w:shd w:val="clear" w:color="auto" w:fill="auto"/>
            <w:tcMar>
              <w:top w:w="0" w:type="dxa"/>
              <w:bottom w:w="0" w:type="dxa"/>
            </w:tcMar>
            <w:vAlign w:val="center"/>
          </w:tcPr>
          <w:p w14:paraId="237A7A8E"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712" w:type="dxa"/>
            <w:shd w:val="clear" w:color="auto" w:fill="auto"/>
            <w:tcMar>
              <w:top w:w="0" w:type="dxa"/>
              <w:bottom w:w="0" w:type="dxa"/>
            </w:tcMar>
            <w:vAlign w:val="center"/>
          </w:tcPr>
          <w:p w14:paraId="2CBC60C5"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40" w:type="dxa"/>
            <w:shd w:val="clear" w:color="auto" w:fill="auto"/>
            <w:tcMar>
              <w:top w:w="0" w:type="dxa"/>
              <w:bottom w:w="0" w:type="dxa"/>
            </w:tcMar>
            <w:vAlign w:val="center"/>
          </w:tcPr>
          <w:p w14:paraId="51D92E79"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7,748</w:t>
            </w:r>
          </w:p>
        </w:tc>
        <w:tc>
          <w:tcPr>
            <w:tcW w:w="1062" w:type="dxa"/>
            <w:shd w:val="clear" w:color="auto" w:fill="auto"/>
            <w:tcMar>
              <w:top w:w="0" w:type="dxa"/>
              <w:bottom w:w="0" w:type="dxa"/>
            </w:tcMar>
            <w:vAlign w:val="center"/>
          </w:tcPr>
          <w:p w14:paraId="13D8A7AF"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1,680</w:t>
            </w:r>
          </w:p>
        </w:tc>
        <w:tc>
          <w:tcPr>
            <w:tcW w:w="1014" w:type="dxa"/>
            <w:shd w:val="clear" w:color="auto" w:fill="auto"/>
            <w:tcMar>
              <w:top w:w="0" w:type="dxa"/>
              <w:bottom w:w="0" w:type="dxa"/>
            </w:tcMar>
            <w:vAlign w:val="center"/>
          </w:tcPr>
          <w:p w14:paraId="79A5A23D"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1,939</w:t>
            </w:r>
          </w:p>
        </w:tc>
        <w:tc>
          <w:tcPr>
            <w:tcW w:w="864" w:type="dxa"/>
            <w:shd w:val="clear" w:color="auto" w:fill="auto"/>
            <w:tcMar>
              <w:top w:w="0" w:type="dxa"/>
              <w:bottom w:w="0" w:type="dxa"/>
            </w:tcMar>
            <w:vAlign w:val="center"/>
          </w:tcPr>
          <w:p w14:paraId="624DEACE"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972" w:type="dxa"/>
            <w:shd w:val="clear" w:color="auto" w:fill="auto"/>
            <w:tcMar>
              <w:top w:w="0" w:type="dxa"/>
              <w:bottom w:w="0" w:type="dxa"/>
            </w:tcMar>
            <w:vAlign w:val="center"/>
          </w:tcPr>
          <w:p w14:paraId="6235C95C"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w:t>
            </w:r>
          </w:p>
        </w:tc>
      </w:tr>
      <w:tr w:rsidR="00D96982" w14:paraId="1B79FD98" w14:textId="77777777">
        <w:trPr>
          <w:jc w:val="right"/>
        </w:trPr>
        <w:tc>
          <w:tcPr>
            <w:tcW w:w="517" w:type="dxa"/>
            <w:shd w:val="clear" w:color="auto" w:fill="auto"/>
            <w:tcMar>
              <w:top w:w="0" w:type="dxa"/>
              <w:bottom w:w="0" w:type="dxa"/>
            </w:tcMar>
            <w:vAlign w:val="center"/>
          </w:tcPr>
          <w:p w14:paraId="32D1EA47"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736" w:type="dxa"/>
            <w:shd w:val="clear" w:color="auto" w:fill="auto"/>
            <w:tcMar>
              <w:top w:w="0" w:type="dxa"/>
              <w:bottom w:w="0" w:type="dxa"/>
            </w:tcMar>
            <w:vAlign w:val="center"/>
          </w:tcPr>
          <w:p w14:paraId="3A1570B9"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 the State budget (payables)</w:t>
            </w:r>
          </w:p>
        </w:tc>
        <w:tc>
          <w:tcPr>
            <w:tcW w:w="712" w:type="dxa"/>
            <w:shd w:val="clear" w:color="auto" w:fill="auto"/>
            <w:tcMar>
              <w:top w:w="0" w:type="dxa"/>
              <w:bottom w:w="0" w:type="dxa"/>
            </w:tcMar>
            <w:vAlign w:val="center"/>
          </w:tcPr>
          <w:p w14:paraId="63923542"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40" w:type="dxa"/>
            <w:shd w:val="clear" w:color="auto" w:fill="auto"/>
            <w:tcMar>
              <w:top w:w="0" w:type="dxa"/>
              <w:bottom w:w="0" w:type="dxa"/>
            </w:tcMar>
            <w:vAlign w:val="center"/>
          </w:tcPr>
          <w:p w14:paraId="7B120CD3"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8,000</w:t>
            </w:r>
          </w:p>
        </w:tc>
        <w:tc>
          <w:tcPr>
            <w:tcW w:w="1062" w:type="dxa"/>
            <w:shd w:val="clear" w:color="auto" w:fill="auto"/>
            <w:tcMar>
              <w:top w:w="0" w:type="dxa"/>
              <w:bottom w:w="0" w:type="dxa"/>
            </w:tcMar>
            <w:vAlign w:val="center"/>
          </w:tcPr>
          <w:p w14:paraId="7E82F169"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1,100</w:t>
            </w:r>
          </w:p>
        </w:tc>
        <w:tc>
          <w:tcPr>
            <w:tcW w:w="1014" w:type="dxa"/>
            <w:shd w:val="clear" w:color="auto" w:fill="auto"/>
            <w:tcMar>
              <w:top w:w="0" w:type="dxa"/>
              <w:bottom w:w="0" w:type="dxa"/>
            </w:tcMar>
            <w:vAlign w:val="center"/>
          </w:tcPr>
          <w:p w14:paraId="0074459B"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1,011</w:t>
            </w:r>
          </w:p>
        </w:tc>
        <w:tc>
          <w:tcPr>
            <w:tcW w:w="864" w:type="dxa"/>
            <w:shd w:val="clear" w:color="auto" w:fill="auto"/>
            <w:tcMar>
              <w:top w:w="0" w:type="dxa"/>
              <w:bottom w:w="0" w:type="dxa"/>
            </w:tcMar>
            <w:vAlign w:val="center"/>
          </w:tcPr>
          <w:p w14:paraId="079EF38D"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972" w:type="dxa"/>
            <w:shd w:val="clear" w:color="auto" w:fill="auto"/>
            <w:tcMar>
              <w:top w:w="0" w:type="dxa"/>
              <w:bottom w:w="0" w:type="dxa"/>
            </w:tcMar>
            <w:vAlign w:val="center"/>
          </w:tcPr>
          <w:p w14:paraId="77F20A17" w14:textId="77777777" w:rsidR="00D96982" w:rsidRDefault="00B01B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w:t>
            </w:r>
          </w:p>
        </w:tc>
      </w:tr>
    </w:tbl>
    <w:p w14:paraId="2443CC79" w14:textId="3586B79C" w:rsidR="00D96982" w:rsidRDefault="00B01BFC" w:rsidP="00464E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II: </w:t>
      </w:r>
      <w:proofErr w:type="gramStart"/>
      <w:r>
        <w:rPr>
          <w:rFonts w:ascii="Arial" w:hAnsi="Arial"/>
          <w:color w:val="010000"/>
          <w:sz w:val="20"/>
        </w:rPr>
        <w:t>the</w:t>
      </w:r>
      <w:proofErr w:type="gramEnd"/>
      <w:r>
        <w:rPr>
          <w:rFonts w:ascii="Arial" w:hAnsi="Arial"/>
          <w:color w:val="010000"/>
          <w:sz w:val="20"/>
        </w:rPr>
        <w:t xml:space="preserve"> Board of Directors assigns the </w:t>
      </w:r>
      <w:r w:rsidR="000E0906">
        <w:rPr>
          <w:rFonts w:ascii="Arial" w:hAnsi="Arial"/>
          <w:color w:val="010000"/>
          <w:sz w:val="20"/>
        </w:rPr>
        <w:t>E</w:t>
      </w:r>
      <w:r>
        <w:rPr>
          <w:rFonts w:ascii="Arial" w:hAnsi="Arial"/>
          <w:color w:val="010000"/>
          <w:sz w:val="20"/>
        </w:rPr>
        <w:t>xecutive Board to implement the production and business plan for Q2/2024, specifically as follows:</w:t>
      </w:r>
    </w:p>
    <w:p w14:paraId="5807F314" w14:textId="77777777" w:rsidR="00D96982" w:rsidRDefault="00B01BFC" w:rsidP="00464EE5">
      <w:pPr>
        <w:numPr>
          <w:ilvl w:val="0"/>
          <w:numId w:val="5"/>
        </w:numPr>
        <w:pBdr>
          <w:top w:val="nil"/>
          <w:left w:val="nil"/>
          <w:bottom w:val="nil"/>
          <w:right w:val="nil"/>
          <w:between w:val="nil"/>
        </w:pBdr>
        <w:tabs>
          <w:tab w:val="left" w:pos="432"/>
          <w:tab w:val="left" w:pos="2983"/>
        </w:tabs>
        <w:spacing w:after="120" w:line="360" w:lineRule="auto"/>
        <w:ind w:left="0" w:firstLine="0"/>
        <w:jc w:val="both"/>
        <w:rPr>
          <w:rFonts w:ascii="Arial" w:eastAsia="Arial" w:hAnsi="Arial" w:cs="Arial"/>
          <w:color w:val="010000"/>
          <w:sz w:val="20"/>
          <w:szCs w:val="20"/>
        </w:rPr>
      </w:pPr>
      <w:r>
        <w:rPr>
          <w:rFonts w:ascii="Arial" w:hAnsi="Arial"/>
          <w:color w:val="010000"/>
          <w:sz w:val="20"/>
        </w:rPr>
        <w:t>For domestic sector: Focus on consolidate and develop the distribution system. Develop new customers to ensure the stability in consumption and increase in revenue. Continue to promote incentive programs to stimulate demands to increase sales, in the difficult economic situation</w:t>
      </w:r>
    </w:p>
    <w:p w14:paraId="44053E27" w14:textId="77777777" w:rsidR="00D96982" w:rsidRDefault="00B01BFC" w:rsidP="00464EE5">
      <w:pPr>
        <w:numPr>
          <w:ilvl w:val="0"/>
          <w:numId w:val="5"/>
        </w:numPr>
        <w:pBdr>
          <w:top w:val="nil"/>
          <w:left w:val="nil"/>
          <w:bottom w:val="nil"/>
          <w:right w:val="nil"/>
          <w:between w:val="nil"/>
        </w:pBdr>
        <w:tabs>
          <w:tab w:val="left" w:pos="432"/>
          <w:tab w:val="left" w:pos="2914"/>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For cooperate sector: Focus on producing according to the demands of partners: </w:t>
      </w:r>
      <w:proofErr w:type="spellStart"/>
      <w:r>
        <w:rPr>
          <w:rFonts w:ascii="Arial" w:hAnsi="Arial"/>
          <w:color w:val="010000"/>
          <w:sz w:val="20"/>
        </w:rPr>
        <w:t>Ppg</w:t>
      </w:r>
      <w:proofErr w:type="spellEnd"/>
      <w:r>
        <w:rPr>
          <w:rFonts w:ascii="Arial" w:hAnsi="Arial"/>
          <w:color w:val="010000"/>
          <w:sz w:val="20"/>
        </w:rPr>
        <w:t xml:space="preserve"> Viet Nam Co., Ltd., </w:t>
      </w:r>
      <w:proofErr w:type="spellStart"/>
      <w:r>
        <w:rPr>
          <w:rFonts w:ascii="Arial" w:hAnsi="Arial"/>
          <w:color w:val="010000"/>
          <w:sz w:val="20"/>
        </w:rPr>
        <w:t>Akzo</w:t>
      </w:r>
      <w:proofErr w:type="spellEnd"/>
      <w:r>
        <w:rPr>
          <w:rFonts w:ascii="Arial" w:hAnsi="Arial"/>
          <w:color w:val="010000"/>
          <w:sz w:val="20"/>
        </w:rPr>
        <w:t xml:space="preserve"> Nobel Coatings Vietnam Limited Guarantee the quality and delivery schedule, focus on demands for production and quality control</w:t>
      </w:r>
    </w:p>
    <w:p w14:paraId="3DFF8F3B" w14:textId="77777777" w:rsidR="00D96982" w:rsidRDefault="00B01BFC" w:rsidP="00464E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III: The Board of Directors approves the following contents, submit to the Annual General Meeting of Shareholders 2024 for consideration and approval.</w:t>
      </w:r>
    </w:p>
    <w:p w14:paraId="10269571" w14:textId="77777777" w:rsidR="00D96982" w:rsidRDefault="00B01BFC" w:rsidP="00464EE5">
      <w:pPr>
        <w:numPr>
          <w:ilvl w:val="0"/>
          <w:numId w:val="1"/>
        </w:numPr>
        <w:pBdr>
          <w:top w:val="nil"/>
          <w:left w:val="nil"/>
          <w:bottom w:val="nil"/>
          <w:right w:val="nil"/>
          <w:between w:val="nil"/>
        </w:pBdr>
        <w:tabs>
          <w:tab w:val="left" w:pos="432"/>
          <w:tab w:val="left" w:pos="2841"/>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dividend payment of 2023 with the rate of 15%/ par value</w:t>
      </w:r>
    </w:p>
    <w:p w14:paraId="333FBCB6" w14:textId="77777777" w:rsidR="00D96982" w:rsidRDefault="00B01BFC" w:rsidP="00464EE5">
      <w:pPr>
        <w:numPr>
          <w:ilvl w:val="0"/>
          <w:numId w:val="1"/>
        </w:numPr>
        <w:pBdr>
          <w:top w:val="nil"/>
          <w:left w:val="nil"/>
          <w:bottom w:val="nil"/>
          <w:right w:val="nil"/>
          <w:between w:val="nil"/>
        </w:pBdr>
        <w:tabs>
          <w:tab w:val="left" w:pos="432"/>
          <w:tab w:val="left" w:pos="2918"/>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Increase the Investment and Development Fund 2023 from 15% to 30% and appropriate an addition of VND 10,000,000,000 from the remaining profit of previous years to the Investment and Development Fund 2023 </w:t>
      </w:r>
    </w:p>
    <w:p w14:paraId="2F374F7C" w14:textId="267A9DC9" w:rsidR="00D96982" w:rsidRDefault="00B01BFC" w:rsidP="00464EE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On the plan to relocate and construct factory: According to the Document of Management Board of Industrial Zones and the 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 in Q2/2024, the policy on the </w:t>
      </w:r>
      <w:r w:rsidR="000E0906">
        <w:rPr>
          <w:rFonts w:ascii="Arial" w:hAnsi="Arial"/>
          <w:color w:val="010000"/>
          <w:sz w:val="20"/>
        </w:rPr>
        <w:t>compensation</w:t>
      </w:r>
      <w:r>
        <w:rPr>
          <w:rFonts w:ascii="Arial" w:hAnsi="Arial"/>
          <w:color w:val="010000"/>
          <w:sz w:val="20"/>
        </w:rPr>
        <w:t xml:space="preserve"> and support for businesses in Bien </w:t>
      </w:r>
      <w:proofErr w:type="spellStart"/>
      <w:r>
        <w:rPr>
          <w:rFonts w:ascii="Arial" w:hAnsi="Arial"/>
          <w:color w:val="010000"/>
          <w:sz w:val="20"/>
        </w:rPr>
        <w:t>Hoa</w:t>
      </w:r>
      <w:proofErr w:type="spellEnd"/>
      <w:r>
        <w:rPr>
          <w:rFonts w:ascii="Arial" w:hAnsi="Arial"/>
          <w:color w:val="010000"/>
          <w:sz w:val="20"/>
        </w:rPr>
        <w:t xml:space="preserve"> 1 Industrial Zone will be </w:t>
      </w:r>
      <w:r>
        <w:rPr>
          <w:rFonts w:ascii="Arial" w:hAnsi="Arial"/>
          <w:color w:val="010000"/>
          <w:sz w:val="20"/>
        </w:rPr>
        <w:lastRenderedPageBreak/>
        <w:t>announced. The Board of Directors will continue to follow the policy of the Provincial People’ Committee, after having identified the source of the compensation, the Board of Directors will consider the source for loaning and the scale and plan of the construction and will report to the General Meeting of Shareholders for consideration and approval.</w:t>
      </w:r>
    </w:p>
    <w:p w14:paraId="775202C8" w14:textId="77777777" w:rsidR="00D96982" w:rsidRDefault="00B01BFC" w:rsidP="00464E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IV: The Board of Directors approves the contents and agenda of the Annual General Meeting of Shareholders 2024, including:</w:t>
      </w:r>
    </w:p>
    <w:p w14:paraId="2041B269" w14:textId="77777777" w:rsidR="00D96982" w:rsidRDefault="00B01BFC" w:rsidP="00464EE5">
      <w:pPr>
        <w:numPr>
          <w:ilvl w:val="0"/>
          <w:numId w:val="2"/>
        </w:numPr>
        <w:pBdr>
          <w:top w:val="nil"/>
          <w:left w:val="nil"/>
          <w:bottom w:val="nil"/>
          <w:right w:val="nil"/>
          <w:between w:val="nil"/>
        </w:pBdr>
        <w:tabs>
          <w:tab w:val="left" w:pos="432"/>
          <w:tab w:val="left" w:pos="2720"/>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production and business activities and plan for production and business in 2024 of the Executive Board.</w:t>
      </w:r>
    </w:p>
    <w:p w14:paraId="13663473" w14:textId="77777777" w:rsidR="00D96982" w:rsidRDefault="00B01BFC" w:rsidP="00464EE5">
      <w:pPr>
        <w:numPr>
          <w:ilvl w:val="0"/>
          <w:numId w:val="2"/>
        </w:numPr>
        <w:pBdr>
          <w:top w:val="nil"/>
          <w:left w:val="nil"/>
          <w:bottom w:val="nil"/>
          <w:right w:val="nil"/>
          <w:between w:val="nil"/>
        </w:pBdr>
        <w:tabs>
          <w:tab w:val="left" w:pos="432"/>
          <w:tab w:val="left" w:pos="2712"/>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the activities results of the Board of Directors in 2023 and the operational orientation for 2024;</w:t>
      </w:r>
    </w:p>
    <w:p w14:paraId="52F6CC22" w14:textId="77777777" w:rsidR="00D96982" w:rsidRDefault="00B01BFC" w:rsidP="00464EE5">
      <w:pPr>
        <w:numPr>
          <w:ilvl w:val="0"/>
          <w:numId w:val="2"/>
        </w:numPr>
        <w:pBdr>
          <w:top w:val="nil"/>
          <w:left w:val="nil"/>
          <w:bottom w:val="nil"/>
          <w:right w:val="nil"/>
          <w:between w:val="nil"/>
        </w:pBdr>
        <w:tabs>
          <w:tab w:val="left" w:pos="432"/>
          <w:tab w:val="left" w:pos="2754"/>
        </w:tabs>
        <w:spacing w:after="120" w:line="360" w:lineRule="auto"/>
        <w:ind w:left="0" w:firstLine="0"/>
        <w:jc w:val="both"/>
        <w:rPr>
          <w:rFonts w:ascii="Arial" w:eastAsia="Arial" w:hAnsi="Arial" w:cs="Arial"/>
          <w:color w:val="010000"/>
          <w:sz w:val="20"/>
          <w:szCs w:val="20"/>
        </w:rPr>
      </w:pPr>
      <w:r>
        <w:rPr>
          <w:rFonts w:ascii="Arial" w:hAnsi="Arial"/>
          <w:color w:val="010000"/>
          <w:sz w:val="20"/>
        </w:rPr>
        <w:t>Audited Financial Statement in 2023.</w:t>
      </w:r>
    </w:p>
    <w:p w14:paraId="61022292" w14:textId="77777777" w:rsidR="00D96982" w:rsidRDefault="00B01BFC" w:rsidP="00464EE5">
      <w:pPr>
        <w:numPr>
          <w:ilvl w:val="0"/>
          <w:numId w:val="2"/>
        </w:numPr>
        <w:pBdr>
          <w:top w:val="nil"/>
          <w:left w:val="nil"/>
          <w:bottom w:val="nil"/>
          <w:right w:val="nil"/>
          <w:between w:val="nil"/>
        </w:pBdr>
        <w:tabs>
          <w:tab w:val="left" w:pos="432"/>
          <w:tab w:val="left" w:pos="2716"/>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of the Supervisory Board on the corporate management of the Board of Directors and the Executive Board in 2023.</w:t>
      </w:r>
    </w:p>
    <w:p w14:paraId="29F51C4C" w14:textId="77777777" w:rsidR="00D96982" w:rsidRDefault="00B01BFC" w:rsidP="00464EE5">
      <w:pPr>
        <w:numPr>
          <w:ilvl w:val="0"/>
          <w:numId w:val="2"/>
        </w:numPr>
        <w:pBdr>
          <w:top w:val="nil"/>
          <w:left w:val="nil"/>
          <w:bottom w:val="nil"/>
          <w:right w:val="nil"/>
          <w:between w:val="nil"/>
        </w:pBdr>
        <w:tabs>
          <w:tab w:val="left" w:pos="432"/>
          <w:tab w:val="left" w:pos="2758"/>
        </w:tabs>
        <w:spacing w:after="120" w:line="360" w:lineRule="auto"/>
        <w:ind w:left="0" w:firstLine="0"/>
        <w:jc w:val="both"/>
        <w:rPr>
          <w:rFonts w:ascii="Arial" w:eastAsia="Arial" w:hAnsi="Arial" w:cs="Arial"/>
          <w:color w:val="010000"/>
          <w:sz w:val="20"/>
          <w:szCs w:val="20"/>
        </w:rPr>
      </w:pPr>
      <w:r>
        <w:rPr>
          <w:rFonts w:ascii="Arial" w:hAnsi="Arial"/>
          <w:color w:val="010000"/>
          <w:sz w:val="20"/>
        </w:rPr>
        <w:t>Proposal on profit distribution, appropriation for funds, and dividend payment in 2023;</w:t>
      </w:r>
    </w:p>
    <w:p w14:paraId="3B4B609C" w14:textId="77777777" w:rsidR="00D96982" w:rsidRDefault="00B01BFC" w:rsidP="00464EE5">
      <w:pPr>
        <w:numPr>
          <w:ilvl w:val="0"/>
          <w:numId w:val="2"/>
        </w:numPr>
        <w:pBdr>
          <w:top w:val="nil"/>
          <w:left w:val="nil"/>
          <w:bottom w:val="nil"/>
          <w:right w:val="nil"/>
          <w:between w:val="nil"/>
        </w:pBdr>
        <w:tabs>
          <w:tab w:val="left" w:pos="432"/>
          <w:tab w:val="left" w:pos="2758"/>
        </w:tabs>
        <w:spacing w:after="120" w:line="360" w:lineRule="auto"/>
        <w:ind w:left="0" w:firstLine="0"/>
        <w:jc w:val="both"/>
        <w:rPr>
          <w:rFonts w:ascii="Arial" w:eastAsia="Arial" w:hAnsi="Arial" w:cs="Arial"/>
          <w:color w:val="010000"/>
          <w:sz w:val="20"/>
          <w:szCs w:val="20"/>
        </w:rPr>
      </w:pPr>
      <w:r>
        <w:rPr>
          <w:rFonts w:ascii="Arial" w:hAnsi="Arial"/>
          <w:color w:val="010000"/>
          <w:sz w:val="20"/>
        </w:rPr>
        <w:t>Proposal on profit distribution, appropriation for funds and dividend payment in 2024;</w:t>
      </w:r>
    </w:p>
    <w:p w14:paraId="55C601B5" w14:textId="77777777" w:rsidR="00D96982" w:rsidRDefault="00B01BFC" w:rsidP="00464EE5">
      <w:pPr>
        <w:numPr>
          <w:ilvl w:val="0"/>
          <w:numId w:val="2"/>
        </w:numPr>
        <w:pBdr>
          <w:top w:val="nil"/>
          <w:left w:val="nil"/>
          <w:bottom w:val="nil"/>
          <w:right w:val="nil"/>
          <w:between w:val="nil"/>
        </w:pBdr>
        <w:tabs>
          <w:tab w:val="left" w:pos="432"/>
          <w:tab w:val="left" w:pos="2758"/>
        </w:tabs>
        <w:spacing w:after="120" w:line="360" w:lineRule="auto"/>
        <w:ind w:left="0" w:firstLine="0"/>
        <w:jc w:val="both"/>
        <w:rPr>
          <w:rFonts w:ascii="Arial" w:eastAsia="Arial" w:hAnsi="Arial" w:cs="Arial"/>
          <w:color w:val="010000"/>
          <w:sz w:val="20"/>
          <w:szCs w:val="20"/>
        </w:rPr>
      </w:pPr>
      <w:r>
        <w:rPr>
          <w:rFonts w:ascii="Arial" w:hAnsi="Arial"/>
          <w:color w:val="010000"/>
          <w:sz w:val="20"/>
        </w:rPr>
        <w:t>Proposal on selection of an audit company for the Financial Statements 2024.</w:t>
      </w:r>
    </w:p>
    <w:p w14:paraId="283C7012" w14:textId="77777777" w:rsidR="00D96982" w:rsidRDefault="00B01BFC" w:rsidP="00464EE5">
      <w:pPr>
        <w:numPr>
          <w:ilvl w:val="0"/>
          <w:numId w:val="2"/>
        </w:numPr>
        <w:pBdr>
          <w:top w:val="nil"/>
          <w:left w:val="nil"/>
          <w:bottom w:val="nil"/>
          <w:right w:val="nil"/>
          <w:between w:val="nil"/>
        </w:pBdr>
        <w:tabs>
          <w:tab w:val="left" w:pos="432"/>
          <w:tab w:val="left" w:pos="2716"/>
        </w:tabs>
        <w:spacing w:after="120" w:line="360" w:lineRule="auto"/>
        <w:ind w:left="0" w:firstLine="0"/>
        <w:jc w:val="both"/>
        <w:rPr>
          <w:rFonts w:ascii="Arial" w:eastAsia="Arial" w:hAnsi="Arial" w:cs="Arial"/>
          <w:color w:val="010000"/>
          <w:sz w:val="20"/>
          <w:szCs w:val="20"/>
        </w:rPr>
      </w:pPr>
      <w:r>
        <w:rPr>
          <w:rFonts w:ascii="Arial" w:hAnsi="Arial"/>
          <w:color w:val="010000"/>
          <w:sz w:val="20"/>
        </w:rPr>
        <w:t>Proposal on remuneration and bonus settlement for the Board of Directors, the Supervisory Board, person in charge of corporate governance, person in charge of information disclosure in 2023</w:t>
      </w:r>
    </w:p>
    <w:p w14:paraId="31A42AEC" w14:textId="77777777" w:rsidR="00D96982" w:rsidRDefault="00B01BFC" w:rsidP="00464EE5">
      <w:pPr>
        <w:numPr>
          <w:ilvl w:val="0"/>
          <w:numId w:val="2"/>
        </w:numPr>
        <w:pBdr>
          <w:top w:val="nil"/>
          <w:left w:val="nil"/>
          <w:bottom w:val="nil"/>
          <w:right w:val="nil"/>
          <w:between w:val="nil"/>
        </w:pBdr>
        <w:tabs>
          <w:tab w:val="left" w:pos="432"/>
          <w:tab w:val="left" w:pos="2720"/>
        </w:tabs>
        <w:spacing w:after="120" w:line="360" w:lineRule="auto"/>
        <w:ind w:left="0" w:firstLine="0"/>
        <w:jc w:val="both"/>
        <w:rPr>
          <w:rFonts w:ascii="Arial" w:eastAsia="Arial" w:hAnsi="Arial" w:cs="Arial"/>
          <w:color w:val="010000"/>
          <w:sz w:val="20"/>
          <w:szCs w:val="20"/>
        </w:rPr>
      </w:pPr>
      <w:r>
        <w:rPr>
          <w:rFonts w:ascii="Arial" w:hAnsi="Arial"/>
          <w:color w:val="010000"/>
          <w:sz w:val="20"/>
        </w:rPr>
        <w:t>Proposal on the remuneration and bonus for the Board of Directors, the Supervisory Board, person in charge of corporate governance, person in charge of information disclosure in 2024</w:t>
      </w:r>
    </w:p>
    <w:p w14:paraId="23A43183" w14:textId="77777777" w:rsidR="00D96982" w:rsidRDefault="00B01BFC" w:rsidP="00464E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V: The Board of Directors approves the time to organize the Annual General Meeting of Shareholders 2024 to be April 10, 2024 (half a day)</w:t>
      </w:r>
    </w:p>
    <w:p w14:paraId="6D0C3240" w14:textId="100968C7" w:rsidR="00D96982" w:rsidRDefault="00B01BFC" w:rsidP="00464EE5">
      <w:pPr>
        <w:numPr>
          <w:ilvl w:val="0"/>
          <w:numId w:val="3"/>
        </w:numPr>
        <w:pBdr>
          <w:top w:val="nil"/>
          <w:left w:val="nil"/>
          <w:bottom w:val="nil"/>
          <w:right w:val="nil"/>
          <w:between w:val="nil"/>
        </w:pBdr>
        <w:tabs>
          <w:tab w:val="left" w:pos="432"/>
          <w:tab w:val="left" w:pos="2864"/>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Venue: </w:t>
      </w:r>
      <w:r>
        <w:rPr>
          <w:rFonts w:ascii="Arial" w:hAnsi="Arial"/>
          <w:color w:val="010000"/>
          <w:sz w:val="20"/>
        </w:rPr>
        <w:br/>
      </w:r>
      <w:proofErr w:type="spellStart"/>
      <w:r>
        <w:rPr>
          <w:rFonts w:ascii="Arial" w:hAnsi="Arial"/>
          <w:color w:val="010000"/>
          <w:sz w:val="20"/>
        </w:rPr>
        <w:t>Dongnai</w:t>
      </w:r>
      <w:proofErr w:type="spellEnd"/>
      <w:r>
        <w:rPr>
          <w:rFonts w:ascii="Arial" w:hAnsi="Arial"/>
          <w:color w:val="010000"/>
          <w:sz w:val="20"/>
        </w:rPr>
        <w:t xml:space="preserve"> Paint Corporation, Street 7, Bien </w:t>
      </w:r>
      <w:proofErr w:type="spellStart"/>
      <w:r>
        <w:rPr>
          <w:rFonts w:ascii="Arial" w:hAnsi="Arial"/>
          <w:color w:val="010000"/>
          <w:sz w:val="20"/>
        </w:rPr>
        <w:t>Hoa</w:t>
      </w:r>
      <w:proofErr w:type="spellEnd"/>
      <w:r>
        <w:rPr>
          <w:rFonts w:ascii="Arial" w:hAnsi="Arial"/>
          <w:color w:val="010000"/>
          <w:sz w:val="20"/>
        </w:rPr>
        <w:t xml:space="preserve"> 1 Industrial Zone,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p w14:paraId="07F0B2EC" w14:textId="7E49E887" w:rsidR="00D96982" w:rsidRPr="000E0906" w:rsidRDefault="00B01BFC" w:rsidP="00464EE5">
      <w:pPr>
        <w:numPr>
          <w:ilvl w:val="0"/>
          <w:numId w:val="3"/>
        </w:numPr>
        <w:pBdr>
          <w:top w:val="nil"/>
          <w:left w:val="nil"/>
          <w:bottom w:val="nil"/>
          <w:right w:val="nil"/>
          <w:between w:val="nil"/>
        </w:pBdr>
        <w:tabs>
          <w:tab w:val="left" w:pos="432"/>
          <w:tab w:val="left" w:pos="2806"/>
        </w:tabs>
        <w:spacing w:after="120" w:line="360" w:lineRule="auto"/>
        <w:ind w:left="0" w:firstLine="0"/>
        <w:jc w:val="both"/>
        <w:rPr>
          <w:rFonts w:ascii="Arial" w:eastAsia="Arial" w:hAnsi="Arial" w:cs="Arial"/>
          <w:color w:val="010000"/>
          <w:sz w:val="20"/>
          <w:szCs w:val="20"/>
        </w:rPr>
      </w:pPr>
      <w:r w:rsidRPr="000E0906">
        <w:rPr>
          <w:rFonts w:ascii="Arial" w:hAnsi="Arial" w:cs="Arial"/>
          <w:color w:val="010000"/>
          <w:sz w:val="20"/>
          <w:szCs w:val="20"/>
        </w:rPr>
        <w:t>To ensure the Meeting is organiz</w:t>
      </w:r>
      <w:bookmarkStart w:id="0" w:name="_GoBack"/>
      <w:bookmarkEnd w:id="0"/>
      <w:r w:rsidRPr="000E0906">
        <w:rPr>
          <w:rFonts w:ascii="Arial" w:hAnsi="Arial" w:cs="Arial"/>
          <w:color w:val="010000"/>
          <w:sz w:val="20"/>
          <w:szCs w:val="20"/>
        </w:rPr>
        <w:t xml:space="preserve">ed in compliance with the law All the contents related to the Meeting will be disclosed on the website of the Company: </w:t>
      </w:r>
      <w:r>
        <w:rPr>
          <w:rFonts w:ascii="Arial" w:hAnsi="Arial" w:cs="Arial"/>
          <w:sz w:val="20"/>
          <w:szCs w:val="20"/>
        </w:rPr>
        <w:t>w</w:t>
      </w:r>
      <w:r w:rsidRPr="000E0906">
        <w:rPr>
          <w:rFonts w:ascii="Arial" w:hAnsi="Arial" w:cs="Arial"/>
          <w:sz w:val="20"/>
          <w:szCs w:val="20"/>
        </w:rPr>
        <w:t>ww.dongnaipaint.com.vn, the State Security Commission, Hanoi Stock Exchange and the Invitation will be sent to all the shareholders of the Company:</w:t>
      </w:r>
    </w:p>
    <w:p w14:paraId="58E1B608" w14:textId="77777777" w:rsidR="00D96982" w:rsidRDefault="00B01BFC" w:rsidP="00464E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VI: This Resolution takes effect from the date of its signing. Members of the Board of Directors, the Supervisory Board, the Executive Board, and relevant organizations and individuals are responsible for implementing this Resolution.</w:t>
      </w:r>
    </w:p>
    <w:sectPr w:rsidR="00D9698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8530D"/>
    <w:multiLevelType w:val="multilevel"/>
    <w:tmpl w:val="C13492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1740ED"/>
    <w:multiLevelType w:val="multilevel"/>
    <w:tmpl w:val="FF74C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0B42B5"/>
    <w:multiLevelType w:val="multilevel"/>
    <w:tmpl w:val="935EE7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5B4F80"/>
    <w:multiLevelType w:val="multilevel"/>
    <w:tmpl w:val="28CEB2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F11914"/>
    <w:multiLevelType w:val="multilevel"/>
    <w:tmpl w:val="A70643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82"/>
    <w:rsid w:val="000E0906"/>
    <w:rsid w:val="00464EE5"/>
    <w:rsid w:val="00B01BFC"/>
    <w:rsid w:val="00D96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0505"/>
  <w15:docId w15:val="{1CAAE07C-4A6E-40DA-A46B-ACA6804D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E51212"/>
      <w:sz w:val="9"/>
      <w:szCs w:val="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51212"/>
      <w:sz w:val="16"/>
      <w:szCs w:val="16"/>
      <w:u w:val="none"/>
      <w:shd w:val="clear" w:color="auto" w:fill="auto"/>
    </w:rPr>
  </w:style>
  <w:style w:type="paragraph" w:styleId="BodyText">
    <w:name w:val="Body Text"/>
    <w:basedOn w:val="Normal"/>
    <w:link w:val="BodyTextChar"/>
    <w:qFormat/>
    <w:pPr>
      <w:spacing w:after="80" w:line="271" w:lineRule="auto"/>
      <w:ind w:firstLine="400"/>
    </w:pPr>
    <w:rPr>
      <w:rFonts w:ascii="Times New Roman" w:eastAsia="Times New Roman" w:hAnsi="Times New Roman" w:cs="Times New Roman"/>
      <w:sz w:val="22"/>
      <w:szCs w:val="22"/>
    </w:rPr>
  </w:style>
  <w:style w:type="paragraph" w:customStyle="1" w:styleId="Bodytext50">
    <w:name w:val="Body text (5)"/>
    <w:basedOn w:val="Normal"/>
    <w:link w:val="Bodytext5"/>
    <w:pPr>
      <w:spacing w:line="216" w:lineRule="auto"/>
      <w:jc w:val="center"/>
    </w:pPr>
    <w:rPr>
      <w:rFonts w:ascii="Arial" w:eastAsia="Arial" w:hAnsi="Arial" w:cs="Arial"/>
      <w:sz w:val="19"/>
      <w:szCs w:val="19"/>
    </w:rPr>
  </w:style>
  <w:style w:type="paragraph" w:customStyle="1" w:styleId="Bodytext20">
    <w:name w:val="Body text (2)"/>
    <w:basedOn w:val="Normal"/>
    <w:link w:val="Bodytext2"/>
    <w:pPr>
      <w:spacing w:after="240" w:line="230" w:lineRule="auto"/>
      <w:ind w:left="5540" w:right="500"/>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after="80" w:line="271" w:lineRule="auto"/>
      <w:ind w:firstLine="400"/>
    </w:pPr>
    <w:rPr>
      <w:rFonts w:ascii="Times New Roman" w:eastAsia="Times New Roman" w:hAnsi="Times New Roman" w:cs="Times New Roman"/>
      <w:sz w:val="22"/>
      <w:szCs w:val="22"/>
    </w:rPr>
  </w:style>
  <w:style w:type="paragraph" w:customStyle="1" w:styleId="Bodytext40">
    <w:name w:val="Body text (4)"/>
    <w:basedOn w:val="Normal"/>
    <w:link w:val="Bodytext4"/>
    <w:pPr>
      <w:spacing w:after="80"/>
    </w:pPr>
    <w:rPr>
      <w:rFonts w:ascii="Times New Roman" w:eastAsia="Times New Roman" w:hAnsi="Times New Roman" w:cs="Times New Roman"/>
      <w:color w:val="E51212"/>
      <w:sz w:val="9"/>
      <w:szCs w:val="9"/>
    </w:rPr>
  </w:style>
  <w:style w:type="paragraph" w:customStyle="1" w:styleId="Bodytext30">
    <w:name w:val="Body text (3)"/>
    <w:basedOn w:val="Normal"/>
    <w:link w:val="Bodytext3"/>
    <w:pPr>
      <w:spacing w:after="40" w:line="226" w:lineRule="auto"/>
    </w:pPr>
    <w:rPr>
      <w:rFonts w:ascii="Times New Roman" w:eastAsia="Times New Roman" w:hAnsi="Times New Roman" w:cs="Times New Roman"/>
      <w:color w:val="E51212"/>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2ULsmNxGM1zKPnOCCZSePLxz4A==">CgMxLjA4AHIhMXNKNEpsYTJndWZ2TVdWNndkNUFCbkpWcVZEUGxaX1FN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2024-03-22T04:08:00Z</dcterms:created>
  <dcterms:modified xsi:type="dcterms:W3CDTF">2024-03-25T03:14:00Z</dcterms:modified>
</cp:coreProperties>
</file>