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1B43" w:rsidRPr="006D2D4C" w:rsidRDefault="00402A7E" w:rsidP="005142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D2D4C">
        <w:rPr>
          <w:rFonts w:ascii="Arial" w:hAnsi="Arial" w:cs="Arial"/>
          <w:b/>
          <w:bCs/>
          <w:color w:val="010000"/>
          <w:sz w:val="20"/>
        </w:rPr>
        <w:t>LM3:</w:t>
      </w:r>
      <w:r w:rsidRPr="006D2D4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D61B43" w:rsidRPr="006D2D4C" w:rsidRDefault="00402A7E" w:rsidP="005142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On March 21, 2024, LILAMA 3 Joint Stock Company announced Resolution No. 04/NQ-HDQT as follows:</w:t>
      </w:r>
    </w:p>
    <w:p w14:paraId="00000003" w14:textId="77777777" w:rsidR="00D61B43" w:rsidRPr="006D2D4C" w:rsidRDefault="00402A7E" w:rsidP="005142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Article 1: The Board of Directors of LILAMA 3 Joint Stock Company approves the following contents:</w:t>
      </w:r>
    </w:p>
    <w:p w14:paraId="00000004" w14:textId="04C0980C" w:rsidR="00D61B43" w:rsidRPr="006D2D4C" w:rsidRDefault="00402A7E" w:rsidP="005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 xml:space="preserve">Approve </w:t>
      </w:r>
      <w:r w:rsidR="006D2D4C" w:rsidRPr="006D2D4C">
        <w:rPr>
          <w:rFonts w:ascii="Arial" w:hAnsi="Arial" w:cs="Arial"/>
          <w:color w:val="010000"/>
          <w:sz w:val="20"/>
        </w:rPr>
        <w:t>the</w:t>
      </w:r>
      <w:r w:rsidRPr="006D2D4C">
        <w:rPr>
          <w:rFonts w:ascii="Arial" w:hAnsi="Arial" w:cs="Arial"/>
          <w:color w:val="010000"/>
          <w:sz w:val="20"/>
        </w:rPr>
        <w:t xml:space="preserve"> capital</w:t>
      </w:r>
      <w:r w:rsidR="006D2D4C" w:rsidRPr="006D2D4C">
        <w:rPr>
          <w:rFonts w:ascii="Arial" w:hAnsi="Arial" w:cs="Arial"/>
          <w:color w:val="010000"/>
          <w:sz w:val="20"/>
        </w:rPr>
        <w:t xml:space="preserve"> borrowing</w:t>
      </w:r>
      <w:r w:rsidRPr="006D2D4C">
        <w:rPr>
          <w:rFonts w:ascii="Arial" w:hAnsi="Arial" w:cs="Arial"/>
          <w:color w:val="010000"/>
          <w:sz w:val="20"/>
        </w:rPr>
        <w:t xml:space="preserve">, guarantee and </w:t>
      </w:r>
      <w:r w:rsidR="006D2D4C" w:rsidRPr="006D2D4C">
        <w:rPr>
          <w:rFonts w:ascii="Arial" w:hAnsi="Arial" w:cs="Arial"/>
          <w:color w:val="010000"/>
          <w:sz w:val="20"/>
        </w:rPr>
        <w:t>L/C opening</w:t>
      </w:r>
      <w:r w:rsidRPr="006D2D4C">
        <w:rPr>
          <w:rFonts w:ascii="Arial" w:hAnsi="Arial" w:cs="Arial"/>
          <w:color w:val="010000"/>
          <w:sz w:val="20"/>
        </w:rPr>
        <w:t xml:space="preserve"> at Joint Stock Commercial Bank for Investment and Development of Vietnam - Ba Dinh Branch, </w:t>
      </w:r>
      <w:proofErr w:type="spellStart"/>
      <w:r w:rsidRPr="006D2D4C">
        <w:rPr>
          <w:rFonts w:ascii="Arial" w:hAnsi="Arial" w:cs="Arial"/>
          <w:color w:val="010000"/>
          <w:sz w:val="20"/>
        </w:rPr>
        <w:t>speciafically</w:t>
      </w:r>
      <w:proofErr w:type="spellEnd"/>
      <w:r w:rsidRPr="006D2D4C">
        <w:rPr>
          <w:rFonts w:ascii="Arial" w:hAnsi="Arial" w:cs="Arial"/>
          <w:color w:val="010000"/>
          <w:sz w:val="20"/>
        </w:rPr>
        <w:t xml:space="preserve"> as follows:</w:t>
      </w:r>
    </w:p>
    <w:p w14:paraId="00000005" w14:textId="77777777" w:rsidR="00D61B43" w:rsidRPr="006D2D4C" w:rsidRDefault="00402A7E" w:rsidP="0051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Line of credit: VND 30,000,000,000</w:t>
      </w:r>
    </w:p>
    <w:p w14:paraId="00000006" w14:textId="77777777" w:rsidR="00D61B43" w:rsidRPr="006D2D4C" w:rsidRDefault="00402A7E" w:rsidP="0051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Guarantee limit: VND 20,000,000,000</w:t>
      </w:r>
    </w:p>
    <w:p w14:paraId="00000007" w14:textId="0E474403" w:rsidR="00D61B43" w:rsidRPr="006D2D4C" w:rsidRDefault="00402A7E" w:rsidP="0051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Purpose: Borrow working capital, issue guarantee</w:t>
      </w:r>
      <w:r w:rsidR="006D2D4C" w:rsidRPr="006D2D4C">
        <w:rPr>
          <w:rFonts w:ascii="Arial" w:hAnsi="Arial" w:cs="Arial"/>
          <w:color w:val="010000"/>
          <w:sz w:val="20"/>
        </w:rPr>
        <w:t xml:space="preserve"> and</w:t>
      </w:r>
      <w:r w:rsidRPr="006D2D4C">
        <w:rPr>
          <w:rFonts w:ascii="Arial" w:hAnsi="Arial" w:cs="Arial"/>
          <w:color w:val="010000"/>
          <w:sz w:val="20"/>
        </w:rPr>
        <w:t xml:space="preserve"> open L/C for production and business activities of the Company in 2024 - 2025.</w:t>
      </w:r>
    </w:p>
    <w:p w14:paraId="00000008" w14:textId="46DEEAA1" w:rsidR="00D61B43" w:rsidRPr="006D2D4C" w:rsidRDefault="006D2D4C" w:rsidP="0051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Borrowing</w:t>
      </w:r>
      <w:r w:rsidR="00402A7E" w:rsidRPr="006D2D4C">
        <w:rPr>
          <w:rFonts w:ascii="Arial" w:hAnsi="Arial" w:cs="Arial"/>
          <w:color w:val="010000"/>
          <w:sz w:val="20"/>
        </w:rPr>
        <w:t xml:space="preserve"> term: 12 months</w:t>
      </w:r>
    </w:p>
    <w:p w14:paraId="00000009" w14:textId="61609EE6" w:rsidR="00D61B43" w:rsidRPr="006D2D4C" w:rsidRDefault="006D2D4C" w:rsidP="005142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Borrowing</w:t>
      </w:r>
      <w:r w:rsidR="00402A7E" w:rsidRPr="006D2D4C">
        <w:rPr>
          <w:rFonts w:ascii="Arial" w:hAnsi="Arial" w:cs="Arial"/>
          <w:color w:val="010000"/>
          <w:sz w:val="20"/>
        </w:rPr>
        <w:t xml:space="preserve"> interests and conditions: As per the regulations of Joint Stock Commercial Bank for Investment and Development of Vietnam and agreements in Credit </w:t>
      </w:r>
      <w:r w:rsidRPr="006D2D4C">
        <w:rPr>
          <w:rFonts w:ascii="Arial" w:hAnsi="Arial" w:cs="Arial"/>
          <w:color w:val="010000"/>
          <w:sz w:val="20"/>
        </w:rPr>
        <w:t>c</w:t>
      </w:r>
      <w:r w:rsidR="00402A7E" w:rsidRPr="006D2D4C">
        <w:rPr>
          <w:rFonts w:ascii="Arial" w:hAnsi="Arial" w:cs="Arial"/>
          <w:color w:val="010000"/>
          <w:sz w:val="20"/>
        </w:rPr>
        <w:t>ontract signed between the Company and BIDV - Ba Dinh Branch</w:t>
      </w:r>
    </w:p>
    <w:p w14:paraId="0000000A" w14:textId="63C15D2D" w:rsidR="00D61B43" w:rsidRPr="006D2D4C" w:rsidRDefault="00402A7E" w:rsidP="005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>Approve the pledging and mortgaging assets under the rights of use</w:t>
      </w:r>
      <w:r w:rsidR="006D2D4C" w:rsidRPr="006D2D4C">
        <w:rPr>
          <w:rFonts w:ascii="Arial" w:hAnsi="Arial" w:cs="Arial"/>
          <w:color w:val="010000"/>
          <w:sz w:val="20"/>
        </w:rPr>
        <w:t xml:space="preserve"> and </w:t>
      </w:r>
      <w:r w:rsidRPr="006D2D4C">
        <w:rPr>
          <w:rFonts w:ascii="Arial" w:hAnsi="Arial" w:cs="Arial"/>
          <w:color w:val="010000"/>
          <w:sz w:val="20"/>
        </w:rPr>
        <w:t xml:space="preserve">ownership of the Company and other mobilized assets of the third party (if any) at the Bank to fulfill the payment obligations with the Bank for </w:t>
      </w:r>
      <w:r w:rsidR="006D2D4C" w:rsidRPr="006D2D4C">
        <w:rPr>
          <w:rFonts w:ascii="Arial" w:hAnsi="Arial" w:cs="Arial"/>
          <w:color w:val="010000"/>
          <w:sz w:val="20"/>
        </w:rPr>
        <w:t>the borrowing/</w:t>
      </w:r>
      <w:r w:rsidRPr="006D2D4C">
        <w:rPr>
          <w:rFonts w:ascii="Arial" w:hAnsi="Arial" w:cs="Arial"/>
          <w:color w:val="010000"/>
          <w:sz w:val="20"/>
        </w:rPr>
        <w:t>guarantee</w:t>
      </w:r>
      <w:r w:rsidR="006D2D4C" w:rsidRPr="006D2D4C">
        <w:rPr>
          <w:rFonts w:ascii="Arial" w:hAnsi="Arial" w:cs="Arial"/>
          <w:color w:val="010000"/>
          <w:sz w:val="20"/>
        </w:rPr>
        <w:t>/</w:t>
      </w:r>
      <w:r w:rsidRPr="006D2D4C">
        <w:rPr>
          <w:rFonts w:ascii="Arial" w:hAnsi="Arial" w:cs="Arial"/>
          <w:color w:val="010000"/>
          <w:sz w:val="20"/>
        </w:rPr>
        <w:t xml:space="preserve">L/C </w:t>
      </w:r>
      <w:r w:rsidR="006D2D4C" w:rsidRPr="006D2D4C">
        <w:rPr>
          <w:rFonts w:ascii="Arial" w:hAnsi="Arial" w:cs="Arial"/>
          <w:color w:val="010000"/>
          <w:sz w:val="20"/>
        </w:rPr>
        <w:t xml:space="preserve">opening </w:t>
      </w:r>
      <w:r w:rsidRPr="006D2D4C">
        <w:rPr>
          <w:rFonts w:ascii="Arial" w:hAnsi="Arial" w:cs="Arial"/>
          <w:color w:val="010000"/>
          <w:sz w:val="20"/>
        </w:rPr>
        <w:t>mentioned above.</w:t>
      </w:r>
    </w:p>
    <w:p w14:paraId="0000000B" w14:textId="780DF12D" w:rsidR="00D61B43" w:rsidRPr="006D2D4C" w:rsidRDefault="00402A7E" w:rsidP="005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 xml:space="preserve">Assign Mr. Dinh Tien Thanh, </w:t>
      </w:r>
      <w:r w:rsidR="00514290">
        <w:rPr>
          <w:rFonts w:ascii="Arial" w:hAnsi="Arial" w:cs="Arial"/>
          <w:color w:val="010000"/>
          <w:sz w:val="20"/>
        </w:rPr>
        <w:t>the incumbent</w:t>
      </w:r>
      <w:r w:rsidRPr="006D2D4C">
        <w:rPr>
          <w:rFonts w:ascii="Arial" w:hAnsi="Arial" w:cs="Arial"/>
          <w:color w:val="010000"/>
          <w:sz w:val="20"/>
        </w:rPr>
        <w:t xml:space="preserve"> </w:t>
      </w:r>
      <w:r w:rsidR="00514290">
        <w:rPr>
          <w:rFonts w:ascii="Arial" w:hAnsi="Arial" w:cs="Arial"/>
          <w:color w:val="010000"/>
          <w:sz w:val="20"/>
        </w:rPr>
        <w:t>Managing Director</w:t>
      </w:r>
      <w:r w:rsidR="006D2D4C" w:rsidRPr="006D2D4C">
        <w:rPr>
          <w:rFonts w:ascii="Arial" w:hAnsi="Arial" w:cs="Arial"/>
          <w:color w:val="010000"/>
          <w:sz w:val="20"/>
        </w:rPr>
        <w:t>-</w:t>
      </w:r>
      <w:r w:rsidRPr="006D2D4C">
        <w:rPr>
          <w:rFonts w:ascii="Arial" w:hAnsi="Arial" w:cs="Arial"/>
          <w:color w:val="010000"/>
          <w:sz w:val="20"/>
        </w:rPr>
        <w:t>cum</w:t>
      </w:r>
      <w:r w:rsidR="006D2D4C" w:rsidRPr="006D2D4C">
        <w:rPr>
          <w:rFonts w:ascii="Arial" w:hAnsi="Arial" w:cs="Arial"/>
          <w:color w:val="010000"/>
          <w:sz w:val="20"/>
        </w:rPr>
        <w:t>-</w:t>
      </w:r>
      <w:r w:rsidRPr="006D2D4C">
        <w:rPr>
          <w:rFonts w:ascii="Arial" w:hAnsi="Arial" w:cs="Arial"/>
          <w:color w:val="010000"/>
          <w:sz w:val="20"/>
        </w:rPr>
        <w:t xml:space="preserve">Company's </w:t>
      </w:r>
      <w:r w:rsidR="006D2D4C" w:rsidRPr="006D2D4C">
        <w:rPr>
          <w:rFonts w:ascii="Arial" w:hAnsi="Arial" w:cs="Arial"/>
          <w:color w:val="010000"/>
          <w:sz w:val="20"/>
        </w:rPr>
        <w:t xml:space="preserve">Legal Representative </w:t>
      </w:r>
      <w:r w:rsidRPr="006D2D4C">
        <w:rPr>
          <w:rFonts w:ascii="Arial" w:hAnsi="Arial" w:cs="Arial"/>
          <w:color w:val="010000"/>
          <w:sz w:val="20"/>
        </w:rPr>
        <w:t xml:space="preserve">to represent the Company to: Negotiate, approve, sign and implement contracts and documents related to the </w:t>
      </w:r>
      <w:r w:rsidR="006D2D4C" w:rsidRPr="006D2D4C">
        <w:rPr>
          <w:rFonts w:ascii="Arial" w:hAnsi="Arial" w:cs="Arial"/>
          <w:color w:val="010000"/>
          <w:sz w:val="20"/>
        </w:rPr>
        <w:t>capital borrowing</w:t>
      </w:r>
      <w:r w:rsidRPr="006D2D4C">
        <w:rPr>
          <w:rFonts w:ascii="Arial" w:hAnsi="Arial" w:cs="Arial"/>
          <w:color w:val="010000"/>
          <w:sz w:val="20"/>
        </w:rPr>
        <w:t xml:space="preserve">, asset mortgage and pledge at the Bank, including but not limited to: </w:t>
      </w:r>
      <w:r w:rsidR="006D2D4C" w:rsidRPr="006D2D4C">
        <w:rPr>
          <w:rFonts w:ascii="Arial" w:hAnsi="Arial" w:cs="Arial"/>
          <w:color w:val="010000"/>
          <w:sz w:val="20"/>
        </w:rPr>
        <w:t>Capital borrowing</w:t>
      </w:r>
      <w:r w:rsidRPr="006D2D4C">
        <w:rPr>
          <w:rFonts w:ascii="Arial" w:hAnsi="Arial" w:cs="Arial"/>
          <w:color w:val="010000"/>
          <w:sz w:val="20"/>
        </w:rPr>
        <w:t xml:space="preserve"> request form; Application form for issuing guarantee</w:t>
      </w:r>
      <w:r w:rsidR="006D2D4C" w:rsidRPr="006D2D4C">
        <w:rPr>
          <w:rFonts w:ascii="Arial" w:hAnsi="Arial" w:cs="Arial"/>
          <w:color w:val="010000"/>
          <w:sz w:val="20"/>
        </w:rPr>
        <w:t xml:space="preserve"> and</w:t>
      </w:r>
      <w:r w:rsidRPr="006D2D4C">
        <w:rPr>
          <w:rFonts w:ascii="Arial" w:hAnsi="Arial" w:cs="Arial"/>
          <w:color w:val="010000"/>
          <w:sz w:val="20"/>
        </w:rPr>
        <w:t xml:space="preserve"> opening L/C; </w:t>
      </w:r>
      <w:r w:rsidR="006D2D4C" w:rsidRPr="006D2D4C">
        <w:rPr>
          <w:rFonts w:ascii="Arial" w:hAnsi="Arial" w:cs="Arial"/>
          <w:color w:val="010000"/>
          <w:sz w:val="20"/>
        </w:rPr>
        <w:t xml:space="preserve">Line of </w:t>
      </w:r>
      <w:r w:rsidRPr="006D2D4C">
        <w:rPr>
          <w:rFonts w:ascii="Arial" w:hAnsi="Arial" w:cs="Arial"/>
          <w:color w:val="010000"/>
          <w:sz w:val="20"/>
        </w:rPr>
        <w:t>credit contract; Guarantee contract; Withdrawal list/ Specific credit contract; Disbursement request; Disbursement plan distribution table; Security transaction registration form; Minutes of delivery and receipt of documents related to each disbursement; Valuation minutes of assets and other relevant documents.</w:t>
      </w:r>
    </w:p>
    <w:p w14:paraId="0000000C" w14:textId="2B3FE9C2" w:rsidR="00D61B43" w:rsidRPr="006D2D4C" w:rsidRDefault="00402A7E" w:rsidP="0051429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D2D4C">
        <w:rPr>
          <w:rFonts w:ascii="Arial" w:hAnsi="Arial" w:cs="Arial"/>
          <w:color w:val="010000"/>
          <w:sz w:val="20"/>
        </w:rPr>
        <w:t xml:space="preserve">‎‎Article 2. This </w:t>
      </w:r>
      <w:r w:rsidR="00514290">
        <w:rPr>
          <w:rFonts w:ascii="Arial" w:hAnsi="Arial" w:cs="Arial"/>
          <w:color w:val="010000"/>
          <w:sz w:val="20"/>
        </w:rPr>
        <w:t xml:space="preserve">Board </w:t>
      </w:r>
      <w:r w:rsidRPr="006D2D4C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514290">
        <w:rPr>
          <w:rFonts w:ascii="Arial" w:hAnsi="Arial" w:cs="Arial"/>
          <w:color w:val="010000"/>
          <w:sz w:val="20"/>
        </w:rPr>
        <w:t>Managing Director</w:t>
      </w:r>
      <w:bookmarkStart w:id="0" w:name="_GoBack"/>
      <w:bookmarkEnd w:id="0"/>
      <w:r w:rsidRPr="006D2D4C">
        <w:rPr>
          <w:rFonts w:ascii="Arial" w:hAnsi="Arial" w:cs="Arial"/>
          <w:color w:val="010000"/>
          <w:sz w:val="20"/>
        </w:rPr>
        <w:t xml:space="preserve">, Heads of departments </w:t>
      </w:r>
      <w:r w:rsidR="006D2D4C" w:rsidRPr="006D2D4C">
        <w:rPr>
          <w:rFonts w:ascii="Arial" w:hAnsi="Arial" w:cs="Arial"/>
          <w:color w:val="010000"/>
          <w:sz w:val="20"/>
        </w:rPr>
        <w:t xml:space="preserve">and units </w:t>
      </w:r>
      <w:r w:rsidRPr="006D2D4C">
        <w:rPr>
          <w:rFonts w:ascii="Arial" w:hAnsi="Arial" w:cs="Arial"/>
          <w:color w:val="010000"/>
          <w:sz w:val="20"/>
        </w:rPr>
        <w:t>of LILAMA 3 Joint Stock Company, member companies and related individuals are responsible for the implementation of this Resolution.</w:t>
      </w:r>
    </w:p>
    <w:sectPr w:rsidR="00D61B43" w:rsidRPr="006D2D4C" w:rsidSect="00961A4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67A79"/>
    <w:multiLevelType w:val="multilevel"/>
    <w:tmpl w:val="715EB1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19EB"/>
    <w:multiLevelType w:val="multilevel"/>
    <w:tmpl w:val="0E68F8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3"/>
    <w:rsid w:val="00402A7E"/>
    <w:rsid w:val="00514290"/>
    <w:rsid w:val="006D2D4C"/>
    <w:rsid w:val="00961A46"/>
    <w:rsid w:val="00D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AFECC"/>
  <w15:docId w15:val="{C274D4B0-8AC0-4295-87B3-D7642D2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E67A85"/>
      <w:sz w:val="17"/>
      <w:szCs w:val="17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50" w:lineRule="auto"/>
      <w:ind w:left="2660" w:hanging="26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line="310" w:lineRule="auto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b/>
      <w:bCs/>
      <w:color w:val="E67A85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tPsU2ltDSA0n7xA75Oh5S29VA==">CgMxLjA4AHIhMXpHcV85Z1NlWFZTVXFBS1lvTFJvVEZOcDlTaWYya2Ju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2024-03-26T03:14:00Z</dcterms:created>
  <dcterms:modified xsi:type="dcterms:W3CDTF">2024-03-26T03:14:00Z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44ee55f025b24f8f41a59e3400cb48ec98791966acdb4ca554a0eed33448f306</vt:lpwstr>
  </property>
</Properties>
</file>