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DD69E0D" w:rsidR="00860B1E" w:rsidRPr="009744B3" w:rsidRDefault="007739BF" w:rsidP="007739BF">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9744B3">
        <w:rPr>
          <w:rFonts w:ascii="Arial" w:hAnsi="Arial" w:cs="Arial"/>
          <w:b/>
          <w:color w:val="010000"/>
          <w:sz w:val="20"/>
        </w:rPr>
        <w:t xml:space="preserve">PLA: Board </w:t>
      </w:r>
      <w:r w:rsidR="009744B3" w:rsidRPr="009744B3">
        <w:rPr>
          <w:rFonts w:ascii="Arial" w:hAnsi="Arial" w:cs="Arial"/>
          <w:b/>
          <w:color w:val="010000"/>
          <w:sz w:val="20"/>
        </w:rPr>
        <w:t>Decision</w:t>
      </w:r>
    </w:p>
    <w:p w14:paraId="00000002" w14:textId="23302A90" w:rsidR="00860B1E" w:rsidRPr="009744B3" w:rsidRDefault="007739BF" w:rsidP="007739BF">
      <w:pPr>
        <w:pBdr>
          <w:top w:val="nil"/>
          <w:left w:val="nil"/>
          <w:bottom w:val="nil"/>
          <w:right w:val="nil"/>
          <w:between w:val="nil"/>
        </w:pBdr>
        <w:spacing w:after="120" w:line="360" w:lineRule="auto"/>
        <w:rPr>
          <w:rFonts w:ascii="Arial" w:eastAsia="Arial" w:hAnsi="Arial" w:cs="Arial"/>
          <w:color w:val="010000"/>
          <w:sz w:val="20"/>
          <w:szCs w:val="20"/>
        </w:rPr>
      </w:pPr>
      <w:r w:rsidRPr="009744B3">
        <w:rPr>
          <w:rFonts w:ascii="Arial" w:hAnsi="Arial" w:cs="Arial"/>
          <w:color w:val="010000"/>
          <w:sz w:val="20"/>
        </w:rPr>
        <w:t>On March 21, 2024, Petroleum Logistic Service and Investment Joint Stock Company announced Decision No. 09/PLAND-QD-HDQT on the implementation of transaction contracts with related parties as follows:</w:t>
      </w:r>
    </w:p>
    <w:p w14:paraId="00000003" w14:textId="77777777" w:rsidR="00860B1E" w:rsidRPr="009744B3" w:rsidRDefault="007739BF" w:rsidP="007739BF">
      <w:pPr>
        <w:pBdr>
          <w:top w:val="nil"/>
          <w:left w:val="nil"/>
          <w:bottom w:val="nil"/>
          <w:right w:val="nil"/>
          <w:between w:val="nil"/>
        </w:pBdr>
        <w:spacing w:after="120" w:line="360" w:lineRule="auto"/>
        <w:rPr>
          <w:rFonts w:ascii="Arial" w:eastAsia="Arial" w:hAnsi="Arial" w:cs="Arial"/>
          <w:color w:val="010000"/>
          <w:sz w:val="20"/>
          <w:szCs w:val="20"/>
        </w:rPr>
      </w:pPr>
      <w:r w:rsidRPr="009744B3">
        <w:rPr>
          <w:rFonts w:ascii="Arial" w:hAnsi="Arial" w:cs="Arial"/>
          <w:color w:val="010000"/>
          <w:sz w:val="20"/>
        </w:rPr>
        <w:t>Article 1: Approve the policy of agreeing with the Company's Executive Board to implement transaction contracts with related parties, specifically:</w:t>
      </w:r>
    </w:p>
    <w:p w14:paraId="7F553502" w14:textId="77777777" w:rsidR="009744B3" w:rsidRPr="009744B3" w:rsidRDefault="007739BF" w:rsidP="007739BF">
      <w:pPr>
        <w:numPr>
          <w:ilvl w:val="0"/>
          <w:numId w:val="1"/>
        </w:numPr>
        <w:pBdr>
          <w:top w:val="nil"/>
          <w:left w:val="nil"/>
          <w:bottom w:val="nil"/>
          <w:right w:val="nil"/>
          <w:between w:val="nil"/>
        </w:pBdr>
        <w:tabs>
          <w:tab w:val="left" w:pos="894"/>
        </w:tabs>
        <w:spacing w:after="120" w:line="360" w:lineRule="auto"/>
        <w:rPr>
          <w:rFonts w:ascii="Arial" w:eastAsia="Arial" w:hAnsi="Arial" w:cs="Arial"/>
          <w:color w:val="010000"/>
          <w:sz w:val="20"/>
          <w:szCs w:val="20"/>
        </w:rPr>
      </w:pPr>
      <w:r w:rsidRPr="009744B3">
        <w:rPr>
          <w:rFonts w:ascii="Arial" w:hAnsi="Arial" w:cs="Arial"/>
          <w:color w:val="010000"/>
          <w:sz w:val="20"/>
        </w:rPr>
        <w:t>Related parties sign transaction contracts with</w:t>
      </w:r>
      <w:r w:rsidR="009744B3" w:rsidRPr="009744B3">
        <w:rPr>
          <w:rFonts w:ascii="Arial" w:hAnsi="Arial" w:cs="Arial"/>
          <w:color w:val="010000"/>
          <w:sz w:val="20"/>
        </w:rPr>
        <w:t xml:space="preserve"> the Company:</w:t>
      </w:r>
    </w:p>
    <w:p w14:paraId="0BF0BCCB" w14:textId="11BA400E" w:rsidR="009744B3" w:rsidRPr="009744B3" w:rsidRDefault="007739BF" w:rsidP="009744B3">
      <w:pPr>
        <w:pStyle w:val="ListParagraph"/>
        <w:numPr>
          <w:ilvl w:val="0"/>
          <w:numId w:val="3"/>
        </w:numPr>
        <w:pBdr>
          <w:top w:val="nil"/>
          <w:left w:val="nil"/>
          <w:bottom w:val="nil"/>
          <w:right w:val="nil"/>
          <w:between w:val="nil"/>
        </w:pBdr>
        <w:tabs>
          <w:tab w:val="left" w:pos="432"/>
          <w:tab w:val="left" w:pos="894"/>
        </w:tabs>
        <w:spacing w:after="120" w:line="360" w:lineRule="auto"/>
        <w:ind w:left="0" w:firstLine="0"/>
        <w:contextualSpacing w:val="0"/>
        <w:rPr>
          <w:rFonts w:ascii="Arial" w:hAnsi="Arial" w:cs="Arial"/>
          <w:color w:val="010000"/>
          <w:sz w:val="20"/>
        </w:rPr>
      </w:pPr>
      <w:r w:rsidRPr="009744B3">
        <w:rPr>
          <w:rFonts w:ascii="Arial" w:hAnsi="Arial" w:cs="Arial"/>
          <w:color w:val="010000"/>
          <w:sz w:val="20"/>
        </w:rPr>
        <w:t>Vietnam National Petroleum Group</w:t>
      </w:r>
      <w:r w:rsidR="009744B3" w:rsidRPr="009744B3">
        <w:rPr>
          <w:rFonts w:ascii="Arial" w:hAnsi="Arial" w:cs="Arial"/>
          <w:color w:val="010000"/>
          <w:sz w:val="20"/>
        </w:rPr>
        <w:t>, corporations/companies with shares of Vietnam National Petroleum Group</w:t>
      </w:r>
    </w:p>
    <w:p w14:paraId="579B19AA" w14:textId="5437C1F6" w:rsidR="009744B3" w:rsidRPr="009744B3" w:rsidRDefault="007739BF" w:rsidP="009744B3">
      <w:pPr>
        <w:pStyle w:val="ListParagraph"/>
        <w:numPr>
          <w:ilvl w:val="0"/>
          <w:numId w:val="3"/>
        </w:numPr>
        <w:pBdr>
          <w:top w:val="nil"/>
          <w:left w:val="nil"/>
          <w:bottom w:val="nil"/>
          <w:right w:val="nil"/>
          <w:between w:val="nil"/>
        </w:pBdr>
        <w:tabs>
          <w:tab w:val="left" w:pos="432"/>
          <w:tab w:val="left" w:pos="894"/>
        </w:tabs>
        <w:spacing w:after="120" w:line="360" w:lineRule="auto"/>
        <w:ind w:left="0" w:firstLine="0"/>
        <w:contextualSpacing w:val="0"/>
        <w:rPr>
          <w:rFonts w:ascii="Arial" w:hAnsi="Arial" w:cs="Arial"/>
          <w:color w:val="010000"/>
          <w:sz w:val="20"/>
        </w:rPr>
      </w:pPr>
      <w:r w:rsidRPr="009744B3">
        <w:rPr>
          <w:rFonts w:ascii="Arial" w:hAnsi="Arial" w:cs="Arial"/>
          <w:color w:val="010000"/>
          <w:sz w:val="20"/>
        </w:rPr>
        <w:t xml:space="preserve">Petrolimex Construction and Trading Corporation, corporations/companies </w:t>
      </w:r>
      <w:r w:rsidR="009744B3" w:rsidRPr="009744B3">
        <w:rPr>
          <w:rFonts w:ascii="Arial" w:hAnsi="Arial" w:cs="Arial"/>
          <w:color w:val="010000"/>
          <w:sz w:val="20"/>
        </w:rPr>
        <w:t xml:space="preserve">with </w:t>
      </w:r>
      <w:r w:rsidRPr="009744B3">
        <w:rPr>
          <w:rFonts w:ascii="Arial" w:hAnsi="Arial" w:cs="Arial"/>
          <w:color w:val="010000"/>
          <w:sz w:val="20"/>
        </w:rPr>
        <w:t>shares</w:t>
      </w:r>
      <w:r w:rsidR="009744B3" w:rsidRPr="009744B3">
        <w:rPr>
          <w:rFonts w:ascii="Arial" w:hAnsi="Arial" w:cs="Arial"/>
          <w:color w:val="010000"/>
          <w:sz w:val="20"/>
        </w:rPr>
        <w:t xml:space="preserve"> of Petrolimex Construction and Trading Corporation</w:t>
      </w:r>
      <w:r w:rsidRPr="009744B3">
        <w:rPr>
          <w:rFonts w:ascii="Arial" w:hAnsi="Arial" w:cs="Arial"/>
          <w:color w:val="010000"/>
          <w:sz w:val="20"/>
        </w:rPr>
        <w:t>.</w:t>
      </w:r>
    </w:p>
    <w:p w14:paraId="00000007" w14:textId="77777777" w:rsidR="00860B1E" w:rsidRPr="009744B3" w:rsidRDefault="007739BF" w:rsidP="007739BF">
      <w:pPr>
        <w:numPr>
          <w:ilvl w:val="0"/>
          <w:numId w:val="1"/>
        </w:numPr>
        <w:pBdr>
          <w:top w:val="nil"/>
          <w:left w:val="nil"/>
          <w:bottom w:val="nil"/>
          <w:right w:val="nil"/>
          <w:between w:val="nil"/>
        </w:pBdr>
        <w:tabs>
          <w:tab w:val="left" w:pos="918"/>
        </w:tabs>
        <w:spacing w:after="120" w:line="360" w:lineRule="auto"/>
        <w:rPr>
          <w:rFonts w:ascii="Arial" w:eastAsia="Arial" w:hAnsi="Arial" w:cs="Arial"/>
          <w:color w:val="010000"/>
          <w:sz w:val="20"/>
          <w:szCs w:val="20"/>
        </w:rPr>
      </w:pPr>
      <w:r w:rsidRPr="009744B3">
        <w:rPr>
          <w:rFonts w:ascii="Arial" w:hAnsi="Arial" w:cs="Arial"/>
          <w:color w:val="010000"/>
          <w:sz w:val="20"/>
        </w:rPr>
        <w:t>Type of contract and transaction:</w:t>
      </w:r>
    </w:p>
    <w:p w14:paraId="00000008" w14:textId="77777777" w:rsidR="00860B1E" w:rsidRPr="009744B3" w:rsidRDefault="007739BF" w:rsidP="007739BF">
      <w:pPr>
        <w:numPr>
          <w:ilvl w:val="0"/>
          <w:numId w:val="2"/>
        </w:numPr>
        <w:pBdr>
          <w:top w:val="nil"/>
          <w:left w:val="nil"/>
          <w:bottom w:val="nil"/>
          <w:right w:val="nil"/>
          <w:between w:val="nil"/>
        </w:pBdr>
        <w:tabs>
          <w:tab w:val="left" w:pos="1174"/>
        </w:tabs>
        <w:spacing w:after="120" w:line="360" w:lineRule="auto"/>
        <w:rPr>
          <w:rFonts w:ascii="Arial" w:eastAsia="Arial" w:hAnsi="Arial" w:cs="Arial"/>
          <w:color w:val="010000"/>
          <w:sz w:val="20"/>
          <w:szCs w:val="20"/>
        </w:rPr>
      </w:pPr>
      <w:r w:rsidRPr="009744B3">
        <w:rPr>
          <w:rFonts w:ascii="Arial" w:hAnsi="Arial" w:cs="Arial"/>
          <w:color w:val="010000"/>
          <w:sz w:val="20"/>
        </w:rPr>
        <w:t>Contracts and services related to the Company's business fields such as: Office and storage rental; Provision of calibration services for automatic level measuring equipment at petroleum stations, development of safety management documents for petroleum depots; Petroleum business; Petroleum equipment business...</w:t>
      </w:r>
    </w:p>
    <w:p w14:paraId="00000009" w14:textId="77777777" w:rsidR="00860B1E" w:rsidRPr="009744B3" w:rsidRDefault="007739BF" w:rsidP="007739BF">
      <w:pPr>
        <w:numPr>
          <w:ilvl w:val="0"/>
          <w:numId w:val="2"/>
        </w:numPr>
        <w:pBdr>
          <w:top w:val="nil"/>
          <w:left w:val="nil"/>
          <w:bottom w:val="nil"/>
          <w:right w:val="nil"/>
          <w:between w:val="nil"/>
        </w:pBdr>
        <w:tabs>
          <w:tab w:val="left" w:pos="1154"/>
        </w:tabs>
        <w:spacing w:after="120" w:line="360" w:lineRule="auto"/>
        <w:rPr>
          <w:rFonts w:ascii="Arial" w:eastAsia="Arial" w:hAnsi="Arial" w:cs="Arial"/>
          <w:color w:val="010000"/>
          <w:sz w:val="20"/>
          <w:szCs w:val="20"/>
        </w:rPr>
      </w:pPr>
      <w:r w:rsidRPr="009744B3">
        <w:rPr>
          <w:rFonts w:ascii="Arial" w:hAnsi="Arial" w:cs="Arial"/>
          <w:color w:val="010000"/>
          <w:sz w:val="20"/>
        </w:rPr>
        <w:t>Quantity and unit price: Arise according to the actual needs of the transaction parties and market fluctuations at the transaction time</w:t>
      </w:r>
    </w:p>
    <w:p w14:paraId="0000000A" w14:textId="77777777" w:rsidR="00860B1E" w:rsidRPr="009744B3" w:rsidRDefault="007739BF" w:rsidP="007739BF">
      <w:pPr>
        <w:numPr>
          <w:ilvl w:val="0"/>
          <w:numId w:val="2"/>
        </w:numPr>
        <w:pBdr>
          <w:top w:val="nil"/>
          <w:left w:val="nil"/>
          <w:bottom w:val="nil"/>
          <w:right w:val="nil"/>
          <w:between w:val="nil"/>
        </w:pBdr>
        <w:tabs>
          <w:tab w:val="left" w:pos="1164"/>
        </w:tabs>
        <w:spacing w:after="120" w:line="360" w:lineRule="auto"/>
        <w:rPr>
          <w:rFonts w:ascii="Arial" w:eastAsia="Arial" w:hAnsi="Arial" w:cs="Arial"/>
          <w:color w:val="010000"/>
          <w:sz w:val="20"/>
          <w:szCs w:val="20"/>
        </w:rPr>
      </w:pPr>
      <w:r w:rsidRPr="009744B3">
        <w:rPr>
          <w:rFonts w:ascii="Arial" w:hAnsi="Arial" w:cs="Arial"/>
          <w:color w:val="010000"/>
          <w:sz w:val="20"/>
        </w:rPr>
        <w:t>Contracts and transactions with related parties mentioned above are worth less than 35% of the company's total asset value recorded in the most recent Financial Statements.</w:t>
      </w:r>
    </w:p>
    <w:p w14:paraId="0000000B" w14:textId="77777777" w:rsidR="00860B1E" w:rsidRPr="009744B3" w:rsidRDefault="007739BF" w:rsidP="007739BF">
      <w:pPr>
        <w:pBdr>
          <w:top w:val="nil"/>
          <w:left w:val="nil"/>
          <w:bottom w:val="nil"/>
          <w:right w:val="nil"/>
          <w:between w:val="nil"/>
        </w:pBdr>
        <w:spacing w:after="120" w:line="360" w:lineRule="auto"/>
        <w:rPr>
          <w:rFonts w:ascii="Arial" w:eastAsia="Arial" w:hAnsi="Arial" w:cs="Arial"/>
          <w:color w:val="010000"/>
          <w:sz w:val="20"/>
          <w:szCs w:val="20"/>
        </w:rPr>
      </w:pPr>
      <w:r w:rsidRPr="009744B3">
        <w:rPr>
          <w:rFonts w:ascii="Arial" w:hAnsi="Arial" w:cs="Arial"/>
          <w:color w:val="010000"/>
          <w:sz w:val="20"/>
        </w:rPr>
        <w:t>The Board of Directors authorizes the company's legal representative to sign contracts with the above entities in 2024, ensuring safety and effectiveness.</w:t>
      </w:r>
    </w:p>
    <w:p w14:paraId="0000000C" w14:textId="77777777" w:rsidR="00860B1E" w:rsidRPr="009744B3" w:rsidRDefault="007739BF" w:rsidP="007739BF">
      <w:pPr>
        <w:numPr>
          <w:ilvl w:val="0"/>
          <w:numId w:val="2"/>
        </w:numPr>
        <w:pBdr>
          <w:top w:val="nil"/>
          <w:left w:val="nil"/>
          <w:bottom w:val="nil"/>
          <w:right w:val="nil"/>
          <w:between w:val="nil"/>
        </w:pBdr>
        <w:tabs>
          <w:tab w:val="left" w:pos="1164"/>
        </w:tabs>
        <w:spacing w:after="120" w:line="360" w:lineRule="auto"/>
        <w:rPr>
          <w:rFonts w:ascii="Arial" w:eastAsia="Arial" w:hAnsi="Arial" w:cs="Arial"/>
          <w:color w:val="010000"/>
          <w:sz w:val="20"/>
          <w:szCs w:val="20"/>
        </w:rPr>
      </w:pPr>
      <w:r w:rsidRPr="009744B3">
        <w:rPr>
          <w:rFonts w:ascii="Arial" w:hAnsi="Arial" w:cs="Arial"/>
          <w:color w:val="010000"/>
          <w:sz w:val="20"/>
        </w:rPr>
        <w:t>In case contracts and transactions have a value of over 35% of the total value of the company's assets recorded in the most recent Financial Statements, the Executive Board will report to the Board of Directors to collect opinions of the company's General Meeting of Shareholders.</w:t>
      </w:r>
    </w:p>
    <w:p w14:paraId="0000000D" w14:textId="20376017" w:rsidR="00860B1E" w:rsidRPr="009744B3" w:rsidRDefault="007739BF" w:rsidP="007739BF">
      <w:pPr>
        <w:pBdr>
          <w:top w:val="nil"/>
          <w:left w:val="nil"/>
          <w:bottom w:val="nil"/>
          <w:right w:val="nil"/>
          <w:between w:val="nil"/>
        </w:pBdr>
        <w:spacing w:after="120" w:line="360" w:lineRule="auto"/>
        <w:rPr>
          <w:rFonts w:ascii="Arial" w:eastAsia="Arial" w:hAnsi="Arial" w:cs="Arial"/>
          <w:color w:val="010000"/>
          <w:sz w:val="20"/>
          <w:szCs w:val="20"/>
        </w:rPr>
      </w:pPr>
      <w:r w:rsidRPr="009744B3">
        <w:rPr>
          <w:rFonts w:ascii="Arial" w:hAnsi="Arial" w:cs="Arial"/>
          <w:color w:val="010000"/>
          <w:sz w:val="20"/>
        </w:rPr>
        <w:t>Article 2: This Decision takes effect from March 22, 2024.</w:t>
      </w:r>
    </w:p>
    <w:p w14:paraId="0000000E" w14:textId="77777777" w:rsidR="00860B1E" w:rsidRPr="009744B3" w:rsidRDefault="007739BF" w:rsidP="007739BF">
      <w:pPr>
        <w:pBdr>
          <w:top w:val="nil"/>
          <w:left w:val="nil"/>
          <w:bottom w:val="nil"/>
          <w:right w:val="nil"/>
          <w:between w:val="nil"/>
        </w:pBdr>
        <w:spacing w:after="120" w:line="360" w:lineRule="auto"/>
        <w:rPr>
          <w:rFonts w:ascii="Arial" w:eastAsia="Arial" w:hAnsi="Arial" w:cs="Arial"/>
          <w:color w:val="010000"/>
          <w:sz w:val="20"/>
          <w:szCs w:val="20"/>
        </w:rPr>
      </w:pPr>
      <w:r w:rsidRPr="009744B3">
        <w:rPr>
          <w:rFonts w:ascii="Arial" w:hAnsi="Arial" w:cs="Arial"/>
          <w:color w:val="010000"/>
          <w:sz w:val="20"/>
        </w:rPr>
        <w:t>Article 3: The Executive Board and relevant departments and individuals are responsible for implementing this Resolution.</w:t>
      </w:r>
    </w:p>
    <w:sectPr w:rsidR="00860B1E" w:rsidRPr="009744B3" w:rsidSect="007739BF">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D704" w14:textId="77777777" w:rsidR="008A194B" w:rsidRDefault="008A194B" w:rsidP="009744B3">
      <w:r>
        <w:separator/>
      </w:r>
    </w:p>
  </w:endnote>
  <w:endnote w:type="continuationSeparator" w:id="0">
    <w:p w14:paraId="4658E981" w14:textId="77777777" w:rsidR="008A194B" w:rsidRDefault="008A194B" w:rsidP="0097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F664A" w14:textId="77777777" w:rsidR="008A194B" w:rsidRDefault="008A194B" w:rsidP="009744B3">
      <w:r>
        <w:separator/>
      </w:r>
    </w:p>
  </w:footnote>
  <w:footnote w:type="continuationSeparator" w:id="0">
    <w:p w14:paraId="4A77120F" w14:textId="77777777" w:rsidR="008A194B" w:rsidRDefault="008A194B" w:rsidP="00974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683"/>
    <w:multiLevelType w:val="multilevel"/>
    <w:tmpl w:val="6DC6AD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8735BBA"/>
    <w:multiLevelType w:val="hybridMultilevel"/>
    <w:tmpl w:val="4A54F44E"/>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7DAA3D48"/>
    <w:multiLevelType w:val="multilevel"/>
    <w:tmpl w:val="77E4CA8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1E"/>
    <w:rsid w:val="004C3E26"/>
    <w:rsid w:val="007739BF"/>
    <w:rsid w:val="00860B1E"/>
    <w:rsid w:val="008A194B"/>
    <w:rsid w:val="009744B3"/>
    <w:rsid w:val="00AD1CF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986E4"/>
  <w15:docId w15:val="{26940076-F437-440C-BE5F-12619E23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color w:val="E83F5F"/>
      <w:sz w:val="36"/>
      <w:szCs w:val="3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Bodytext30">
    <w:name w:val="Body text (3)"/>
    <w:basedOn w:val="Normal"/>
    <w:link w:val="Bodytext3"/>
    <w:pPr>
      <w:ind w:firstLine="70"/>
    </w:pPr>
    <w:rPr>
      <w:rFonts w:ascii="Arial" w:eastAsia="Arial" w:hAnsi="Arial" w:cs="Arial"/>
      <w:sz w:val="18"/>
      <w:szCs w:val="18"/>
    </w:rPr>
  </w:style>
  <w:style w:type="paragraph" w:customStyle="1" w:styleId="Bodytext20">
    <w:name w:val="Body text (2)"/>
    <w:basedOn w:val="Normal"/>
    <w:link w:val="Bodytext2"/>
    <w:pPr>
      <w:ind w:firstLine="140"/>
    </w:pPr>
    <w:rPr>
      <w:rFonts w:ascii="Times New Roman" w:eastAsia="Times New Roman" w:hAnsi="Times New Roman" w:cs="Times New Roman"/>
      <w:b/>
      <w:bCs/>
      <w:sz w:val="20"/>
      <w:szCs w:val="20"/>
    </w:rPr>
  </w:style>
  <w:style w:type="paragraph" w:styleId="BodyText">
    <w:name w:val="Body Text"/>
    <w:basedOn w:val="Normal"/>
    <w:link w:val="BodyTextChar"/>
    <w:qFormat/>
    <w:pPr>
      <w:spacing w:line="269" w:lineRule="auto"/>
      <w:ind w:firstLine="4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53" w:lineRule="exact"/>
      <w:jc w:val="right"/>
    </w:pPr>
    <w:rPr>
      <w:rFonts w:ascii="Arial" w:eastAsia="Arial" w:hAnsi="Arial" w:cs="Arial"/>
      <w:smallCaps/>
      <w:color w:val="E83F5F"/>
      <w:sz w:val="36"/>
      <w:szCs w:val="3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744B3"/>
    <w:pPr>
      <w:tabs>
        <w:tab w:val="center" w:pos="4513"/>
        <w:tab w:val="right" w:pos="9026"/>
      </w:tabs>
    </w:pPr>
  </w:style>
  <w:style w:type="character" w:customStyle="1" w:styleId="HeaderChar">
    <w:name w:val="Header Char"/>
    <w:basedOn w:val="DefaultParagraphFont"/>
    <w:link w:val="Header"/>
    <w:uiPriority w:val="99"/>
    <w:rsid w:val="009744B3"/>
    <w:rPr>
      <w:color w:val="000000"/>
    </w:rPr>
  </w:style>
  <w:style w:type="paragraph" w:styleId="Footer">
    <w:name w:val="footer"/>
    <w:basedOn w:val="Normal"/>
    <w:link w:val="FooterChar"/>
    <w:uiPriority w:val="99"/>
    <w:unhideWhenUsed/>
    <w:rsid w:val="009744B3"/>
    <w:pPr>
      <w:tabs>
        <w:tab w:val="center" w:pos="4513"/>
        <w:tab w:val="right" w:pos="9026"/>
      </w:tabs>
    </w:pPr>
  </w:style>
  <w:style w:type="character" w:customStyle="1" w:styleId="FooterChar">
    <w:name w:val="Footer Char"/>
    <w:basedOn w:val="DefaultParagraphFont"/>
    <w:link w:val="Footer"/>
    <w:uiPriority w:val="99"/>
    <w:rsid w:val="009744B3"/>
    <w:rPr>
      <w:color w:val="000000"/>
    </w:rPr>
  </w:style>
  <w:style w:type="paragraph" w:styleId="ListParagraph">
    <w:name w:val="List Paragraph"/>
    <w:basedOn w:val="Normal"/>
    <w:uiPriority w:val="34"/>
    <w:qFormat/>
    <w:rsid w:val="00974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hQ/fDaKcRWZEp5yaoYsd5ZqyvQ==">CgMxLjA4AHIhMUdwYllxbWc1R1pmV05uRUFkRmtaNk5wTnl6WTVkbkM5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2024-03-26T03:25:00Z</dcterms:created>
  <dcterms:modified xsi:type="dcterms:W3CDTF">2024-03-26T03:25:00Z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a2b3a4b4acea84bd2d3030006115d203efeb1e78a8eb83568948266d48a220ee</vt:lpwstr>
  </property>
</Properties>
</file>