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5957"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b/>
          <w:color w:val="010000"/>
          <w:sz w:val="20"/>
          <w:szCs w:val="20"/>
        </w:rPr>
      </w:pPr>
      <w:bookmarkStart w:id="0" w:name="_GoBack"/>
      <w:r w:rsidRPr="00F815FA">
        <w:rPr>
          <w:rFonts w:ascii="Arial" w:hAnsi="Arial" w:cs="Arial"/>
          <w:b/>
          <w:color w:val="010000"/>
          <w:sz w:val="20"/>
        </w:rPr>
        <w:t>BSC: Annual General Mandate 2024</w:t>
      </w:r>
    </w:p>
    <w:p w14:paraId="776E4F12"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On March 22, 2024, Ben Thanh Service Joint Stock Company announced General Mandate No. 01/2024/NQ-DHDCD as follows:</w:t>
      </w:r>
    </w:p>
    <w:p w14:paraId="5DDC5807"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1. Approve the Report on activities of the Board of Directors in 2023 and the operational orientation in 2024.</w:t>
      </w:r>
    </w:p>
    <w:p w14:paraId="6929F35C"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2. Approve the business results report 2023 and operating direction in 2024 of the Board of Management with some basic contents as follows:</w:t>
      </w:r>
    </w:p>
    <w:p w14:paraId="096A0311" w14:textId="77777777" w:rsidR="002E506D" w:rsidRPr="00F815FA" w:rsidRDefault="00F815FA" w:rsidP="009D2633">
      <w:pPr>
        <w:numPr>
          <w:ilvl w:val="0"/>
          <w:numId w:val="1"/>
        </w:numPr>
        <w:pBdr>
          <w:top w:val="nil"/>
          <w:left w:val="nil"/>
          <w:bottom w:val="nil"/>
          <w:right w:val="nil"/>
          <w:between w:val="nil"/>
        </w:pBdr>
        <w:tabs>
          <w:tab w:val="left" w:pos="630"/>
          <w:tab w:val="left" w:pos="1105"/>
        </w:tabs>
        <w:spacing w:after="120" w:line="360" w:lineRule="auto"/>
        <w:jc w:val="both"/>
        <w:rPr>
          <w:rFonts w:ascii="Arial" w:eastAsia="Arial" w:hAnsi="Arial" w:cs="Arial"/>
          <w:color w:val="010000"/>
          <w:sz w:val="20"/>
          <w:szCs w:val="20"/>
        </w:rPr>
      </w:pPr>
      <w:r w:rsidRPr="00F815FA">
        <w:rPr>
          <w:rFonts w:ascii="Arial" w:hAnsi="Arial" w:cs="Arial"/>
          <w:color w:val="010000"/>
          <w:sz w:val="20"/>
        </w:rPr>
        <w:t>Production and business results in 2023:</w:t>
      </w:r>
    </w:p>
    <w:p w14:paraId="43045334"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Total revenue: VND 10,524 million;</w:t>
      </w:r>
    </w:p>
    <w:p w14:paraId="17F8DC4B"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Profit before tax: VND 3,396 million;</w:t>
      </w:r>
    </w:p>
    <w:p w14:paraId="4127DA06" w14:textId="77777777" w:rsidR="002E506D" w:rsidRPr="00F815FA" w:rsidRDefault="00F815FA" w:rsidP="009D2633">
      <w:pPr>
        <w:numPr>
          <w:ilvl w:val="0"/>
          <w:numId w:val="1"/>
        </w:numPr>
        <w:pBdr>
          <w:top w:val="nil"/>
          <w:left w:val="nil"/>
          <w:bottom w:val="nil"/>
          <w:right w:val="nil"/>
          <w:between w:val="nil"/>
        </w:pBdr>
        <w:tabs>
          <w:tab w:val="left" w:pos="630"/>
          <w:tab w:val="left" w:pos="1145"/>
        </w:tabs>
        <w:spacing w:after="120" w:line="360" w:lineRule="auto"/>
        <w:jc w:val="both"/>
        <w:rPr>
          <w:rFonts w:ascii="Arial" w:eastAsia="Arial" w:hAnsi="Arial" w:cs="Arial"/>
          <w:color w:val="010000"/>
          <w:sz w:val="20"/>
          <w:szCs w:val="20"/>
        </w:rPr>
      </w:pPr>
      <w:r w:rsidRPr="00F815FA">
        <w:rPr>
          <w:rFonts w:ascii="Arial" w:hAnsi="Arial" w:cs="Arial"/>
          <w:color w:val="010000"/>
          <w:sz w:val="20"/>
        </w:rPr>
        <w:t>The business plan for 2024:</w:t>
      </w:r>
    </w:p>
    <w:p w14:paraId="30E3FB89"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Total revenue: VND 12,768 million;</w:t>
      </w:r>
    </w:p>
    <w:p w14:paraId="35358B11"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Profit before tax: VND 2,503 million;</w:t>
      </w:r>
    </w:p>
    <w:p w14:paraId="6224CBE9"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3. Approve the report on activities of the Supervisory Board in 2023</w:t>
      </w:r>
    </w:p>
    <w:p w14:paraId="38AFA773" w14:textId="4433F45E"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4. Approve the Audited Financial Statements 2023 of the Company.</w:t>
      </w:r>
    </w:p>
    <w:p w14:paraId="45B7BFA4"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5. Approve the Report on the production and business results in 2023 and the business plan for 2024.</w:t>
      </w:r>
    </w:p>
    <w:p w14:paraId="353FE0C1"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6. Approve the Report on remuneration of the Board of Directors and the Supervisory Board in 2023, and the Plan on remuneration of the Board of Directors and the Supervisory Board for 2024.</w:t>
      </w:r>
    </w:p>
    <w:p w14:paraId="6E9E0E59" w14:textId="673064E8"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7. Approve the list of 03 audit companies to be included in the selection list to provide audit services for the Company's Financial Statements 2024 as proposed by the Supervisory Board including:</w:t>
      </w:r>
    </w:p>
    <w:p w14:paraId="40995C0D" w14:textId="77777777" w:rsidR="002E506D" w:rsidRPr="00F815FA" w:rsidRDefault="00F815FA" w:rsidP="009D2633">
      <w:pPr>
        <w:numPr>
          <w:ilvl w:val="0"/>
          <w:numId w:val="2"/>
        </w:numPr>
        <w:pBdr>
          <w:top w:val="nil"/>
          <w:left w:val="nil"/>
          <w:bottom w:val="nil"/>
          <w:right w:val="nil"/>
          <w:between w:val="nil"/>
        </w:pBdr>
        <w:tabs>
          <w:tab w:val="left" w:pos="630"/>
          <w:tab w:val="left" w:pos="1080"/>
        </w:tabs>
        <w:spacing w:after="120" w:line="360" w:lineRule="auto"/>
        <w:jc w:val="both"/>
        <w:rPr>
          <w:rFonts w:ascii="Arial" w:eastAsia="Arial" w:hAnsi="Arial" w:cs="Arial"/>
          <w:color w:val="010000"/>
          <w:sz w:val="20"/>
          <w:szCs w:val="20"/>
        </w:rPr>
      </w:pPr>
      <w:r w:rsidRPr="00F815FA">
        <w:rPr>
          <w:rFonts w:ascii="Arial" w:hAnsi="Arial" w:cs="Arial"/>
          <w:color w:val="010000"/>
          <w:sz w:val="20"/>
        </w:rPr>
        <w:t>A&amp;C Auditing and Consulting Company Limited;</w:t>
      </w:r>
    </w:p>
    <w:p w14:paraId="566D31F8" w14:textId="77777777" w:rsidR="002E506D" w:rsidRPr="00F815FA" w:rsidRDefault="00F815FA" w:rsidP="009D2633">
      <w:pPr>
        <w:numPr>
          <w:ilvl w:val="0"/>
          <w:numId w:val="2"/>
        </w:numPr>
        <w:pBdr>
          <w:top w:val="nil"/>
          <w:left w:val="nil"/>
          <w:bottom w:val="nil"/>
          <w:right w:val="nil"/>
          <w:between w:val="nil"/>
        </w:pBdr>
        <w:tabs>
          <w:tab w:val="left" w:pos="630"/>
          <w:tab w:val="left" w:pos="1080"/>
        </w:tabs>
        <w:spacing w:after="120" w:line="360" w:lineRule="auto"/>
        <w:jc w:val="both"/>
        <w:rPr>
          <w:rFonts w:ascii="Arial" w:eastAsia="Arial" w:hAnsi="Arial" w:cs="Arial"/>
          <w:color w:val="010000"/>
          <w:sz w:val="20"/>
          <w:szCs w:val="20"/>
        </w:rPr>
      </w:pPr>
      <w:r w:rsidRPr="00F815FA">
        <w:rPr>
          <w:rFonts w:ascii="Arial" w:hAnsi="Arial" w:cs="Arial"/>
          <w:color w:val="010000"/>
          <w:sz w:val="20"/>
        </w:rPr>
        <w:t>AASC Auditing Firm Company Limited</w:t>
      </w:r>
    </w:p>
    <w:p w14:paraId="3622C95E" w14:textId="77777777" w:rsidR="002E506D" w:rsidRPr="00F815FA" w:rsidRDefault="00F815FA" w:rsidP="009D2633">
      <w:pPr>
        <w:numPr>
          <w:ilvl w:val="0"/>
          <w:numId w:val="2"/>
        </w:numPr>
        <w:pBdr>
          <w:top w:val="nil"/>
          <w:left w:val="nil"/>
          <w:bottom w:val="nil"/>
          <w:right w:val="nil"/>
          <w:between w:val="nil"/>
        </w:pBdr>
        <w:tabs>
          <w:tab w:val="left" w:pos="630"/>
          <w:tab w:val="left" w:pos="1080"/>
        </w:tabs>
        <w:spacing w:after="120" w:line="360" w:lineRule="auto"/>
        <w:jc w:val="both"/>
        <w:rPr>
          <w:rFonts w:ascii="Arial" w:eastAsia="Arial" w:hAnsi="Arial" w:cs="Arial"/>
          <w:color w:val="010000"/>
          <w:sz w:val="20"/>
          <w:szCs w:val="20"/>
        </w:rPr>
      </w:pPr>
      <w:r w:rsidRPr="00F815FA">
        <w:rPr>
          <w:rFonts w:ascii="Arial" w:hAnsi="Arial" w:cs="Arial"/>
          <w:color w:val="010000"/>
          <w:sz w:val="20"/>
        </w:rPr>
        <w:t>Vietland Auditing – Consulting Company Limited</w:t>
      </w:r>
    </w:p>
    <w:p w14:paraId="6F93DF8E" w14:textId="55B92B33"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Authorize the Board of Directors to decide to select 01 of the 03 audit companies mentioned above to audit the Financial Statements 2024 and assign the General Manager to sign a contract with the selected audit company.</w:t>
      </w:r>
    </w:p>
    <w:p w14:paraId="16F44492"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8. Approve the Proposal on profit distribution in 2023 with some specific content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5311"/>
        <w:gridCol w:w="2992"/>
      </w:tblGrid>
      <w:tr w:rsidR="002E506D" w:rsidRPr="00F815FA" w14:paraId="2FF6CFFD" w14:textId="77777777" w:rsidTr="00F815FA">
        <w:tc>
          <w:tcPr>
            <w:tcW w:w="396" w:type="pct"/>
            <w:shd w:val="clear" w:color="auto" w:fill="auto"/>
            <w:tcMar>
              <w:top w:w="0" w:type="dxa"/>
              <w:bottom w:w="0" w:type="dxa"/>
            </w:tcMar>
            <w:vAlign w:val="center"/>
          </w:tcPr>
          <w:p w14:paraId="33F763CA"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No.</w:t>
            </w:r>
          </w:p>
        </w:tc>
        <w:tc>
          <w:tcPr>
            <w:tcW w:w="2945" w:type="pct"/>
            <w:shd w:val="clear" w:color="auto" w:fill="auto"/>
            <w:tcMar>
              <w:top w:w="0" w:type="dxa"/>
              <w:bottom w:w="0" w:type="dxa"/>
            </w:tcMar>
            <w:vAlign w:val="center"/>
          </w:tcPr>
          <w:p w14:paraId="34BC128D"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Content</w:t>
            </w:r>
          </w:p>
        </w:tc>
        <w:tc>
          <w:tcPr>
            <w:tcW w:w="1659" w:type="pct"/>
            <w:shd w:val="clear" w:color="auto" w:fill="auto"/>
            <w:tcMar>
              <w:top w:w="0" w:type="dxa"/>
              <w:bottom w:w="0" w:type="dxa"/>
            </w:tcMar>
            <w:vAlign w:val="center"/>
          </w:tcPr>
          <w:p w14:paraId="2E2080B8"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Amount</w:t>
            </w:r>
          </w:p>
        </w:tc>
      </w:tr>
      <w:tr w:rsidR="002E506D" w:rsidRPr="00F815FA" w14:paraId="0CE3BC3F" w14:textId="77777777" w:rsidTr="00F815FA">
        <w:tc>
          <w:tcPr>
            <w:tcW w:w="396" w:type="pct"/>
            <w:shd w:val="clear" w:color="auto" w:fill="auto"/>
            <w:tcMar>
              <w:top w:w="0" w:type="dxa"/>
              <w:bottom w:w="0" w:type="dxa"/>
            </w:tcMar>
            <w:vAlign w:val="center"/>
          </w:tcPr>
          <w:p w14:paraId="2A95D8C8"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1</w:t>
            </w:r>
          </w:p>
        </w:tc>
        <w:tc>
          <w:tcPr>
            <w:tcW w:w="2945" w:type="pct"/>
            <w:shd w:val="clear" w:color="auto" w:fill="auto"/>
            <w:tcMar>
              <w:top w:w="0" w:type="dxa"/>
              <w:bottom w:w="0" w:type="dxa"/>
            </w:tcMar>
            <w:vAlign w:val="center"/>
          </w:tcPr>
          <w:p w14:paraId="51AA2927" w14:textId="3BBB1679"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Profit before tax 2023</w:t>
            </w:r>
          </w:p>
        </w:tc>
        <w:tc>
          <w:tcPr>
            <w:tcW w:w="1659" w:type="pct"/>
            <w:shd w:val="clear" w:color="auto" w:fill="auto"/>
            <w:tcMar>
              <w:top w:w="0" w:type="dxa"/>
              <w:bottom w:w="0" w:type="dxa"/>
            </w:tcMar>
            <w:vAlign w:val="center"/>
          </w:tcPr>
          <w:p w14:paraId="07F9955D"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3,396</w:t>
            </w:r>
          </w:p>
        </w:tc>
      </w:tr>
      <w:tr w:rsidR="002E506D" w:rsidRPr="00F815FA" w14:paraId="76E479E9" w14:textId="77777777" w:rsidTr="00F815FA">
        <w:tc>
          <w:tcPr>
            <w:tcW w:w="396" w:type="pct"/>
            <w:shd w:val="clear" w:color="auto" w:fill="auto"/>
            <w:tcMar>
              <w:top w:w="0" w:type="dxa"/>
              <w:bottom w:w="0" w:type="dxa"/>
            </w:tcMar>
            <w:vAlign w:val="center"/>
          </w:tcPr>
          <w:p w14:paraId="17B97DDA"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w:t>
            </w:r>
          </w:p>
        </w:tc>
        <w:tc>
          <w:tcPr>
            <w:tcW w:w="2945" w:type="pct"/>
            <w:shd w:val="clear" w:color="auto" w:fill="auto"/>
            <w:tcMar>
              <w:top w:w="0" w:type="dxa"/>
              <w:bottom w:w="0" w:type="dxa"/>
            </w:tcMar>
            <w:vAlign w:val="center"/>
          </w:tcPr>
          <w:p w14:paraId="421DDA2E"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Corporate income tax payable</w:t>
            </w:r>
          </w:p>
        </w:tc>
        <w:tc>
          <w:tcPr>
            <w:tcW w:w="1659" w:type="pct"/>
            <w:shd w:val="clear" w:color="auto" w:fill="auto"/>
            <w:tcMar>
              <w:top w:w="0" w:type="dxa"/>
              <w:bottom w:w="0" w:type="dxa"/>
            </w:tcMar>
            <w:vAlign w:val="center"/>
          </w:tcPr>
          <w:p w14:paraId="0E47E337"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710</w:t>
            </w:r>
          </w:p>
        </w:tc>
      </w:tr>
      <w:tr w:rsidR="002E506D" w:rsidRPr="00F815FA" w14:paraId="4E9F1815" w14:textId="77777777" w:rsidTr="00F815FA">
        <w:tc>
          <w:tcPr>
            <w:tcW w:w="396" w:type="pct"/>
            <w:shd w:val="clear" w:color="auto" w:fill="auto"/>
            <w:tcMar>
              <w:top w:w="0" w:type="dxa"/>
              <w:bottom w:w="0" w:type="dxa"/>
            </w:tcMar>
            <w:vAlign w:val="center"/>
          </w:tcPr>
          <w:p w14:paraId="3625E40B"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lastRenderedPageBreak/>
              <w:t>3</w:t>
            </w:r>
          </w:p>
        </w:tc>
        <w:tc>
          <w:tcPr>
            <w:tcW w:w="2945" w:type="pct"/>
            <w:shd w:val="clear" w:color="auto" w:fill="auto"/>
            <w:tcMar>
              <w:top w:w="0" w:type="dxa"/>
              <w:bottom w:w="0" w:type="dxa"/>
            </w:tcMar>
            <w:vAlign w:val="center"/>
          </w:tcPr>
          <w:p w14:paraId="66AA5256"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Current corporate income tax</w:t>
            </w:r>
          </w:p>
        </w:tc>
        <w:tc>
          <w:tcPr>
            <w:tcW w:w="1659" w:type="pct"/>
            <w:shd w:val="clear" w:color="auto" w:fill="auto"/>
            <w:tcMar>
              <w:top w:w="0" w:type="dxa"/>
              <w:bottom w:w="0" w:type="dxa"/>
            </w:tcMar>
            <w:vAlign w:val="center"/>
          </w:tcPr>
          <w:p w14:paraId="2F258D00"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21</w:t>
            </w:r>
          </w:p>
        </w:tc>
      </w:tr>
      <w:tr w:rsidR="002E506D" w:rsidRPr="00F815FA" w14:paraId="0F22150F" w14:textId="77777777" w:rsidTr="00F815FA">
        <w:tc>
          <w:tcPr>
            <w:tcW w:w="396" w:type="pct"/>
            <w:shd w:val="clear" w:color="auto" w:fill="auto"/>
            <w:tcMar>
              <w:top w:w="0" w:type="dxa"/>
              <w:bottom w:w="0" w:type="dxa"/>
            </w:tcMar>
            <w:vAlign w:val="center"/>
          </w:tcPr>
          <w:p w14:paraId="486BCAB9"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4</w:t>
            </w:r>
          </w:p>
        </w:tc>
        <w:tc>
          <w:tcPr>
            <w:tcW w:w="2945" w:type="pct"/>
            <w:shd w:val="clear" w:color="auto" w:fill="auto"/>
            <w:tcMar>
              <w:top w:w="0" w:type="dxa"/>
              <w:bottom w:w="0" w:type="dxa"/>
            </w:tcMar>
            <w:vAlign w:val="center"/>
          </w:tcPr>
          <w:p w14:paraId="6A4D0707"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Profit after tax in 2023 [(1) - (2) - (3)]</w:t>
            </w:r>
          </w:p>
        </w:tc>
        <w:tc>
          <w:tcPr>
            <w:tcW w:w="1659" w:type="pct"/>
            <w:shd w:val="clear" w:color="auto" w:fill="auto"/>
            <w:tcMar>
              <w:top w:w="0" w:type="dxa"/>
              <w:bottom w:w="0" w:type="dxa"/>
            </w:tcMar>
            <w:vAlign w:val="center"/>
          </w:tcPr>
          <w:p w14:paraId="28137FFF"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2,665</w:t>
            </w:r>
          </w:p>
        </w:tc>
      </w:tr>
      <w:tr w:rsidR="002E506D" w:rsidRPr="00F815FA" w14:paraId="5720DB7C" w14:textId="77777777" w:rsidTr="00F815FA">
        <w:tc>
          <w:tcPr>
            <w:tcW w:w="396" w:type="pct"/>
            <w:shd w:val="clear" w:color="auto" w:fill="auto"/>
            <w:tcMar>
              <w:top w:w="0" w:type="dxa"/>
              <w:bottom w:w="0" w:type="dxa"/>
            </w:tcMar>
            <w:vAlign w:val="center"/>
          </w:tcPr>
          <w:p w14:paraId="298E9580"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5</w:t>
            </w:r>
          </w:p>
        </w:tc>
        <w:tc>
          <w:tcPr>
            <w:tcW w:w="2945" w:type="pct"/>
            <w:shd w:val="clear" w:color="auto" w:fill="auto"/>
            <w:tcMar>
              <w:top w:w="0" w:type="dxa"/>
              <w:bottom w:w="0" w:type="dxa"/>
            </w:tcMar>
            <w:vAlign w:val="center"/>
          </w:tcPr>
          <w:p w14:paraId="5E0A1A0D"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Appropriation of funds from profit after tax in 2023</w:t>
            </w:r>
          </w:p>
        </w:tc>
        <w:tc>
          <w:tcPr>
            <w:tcW w:w="1659" w:type="pct"/>
            <w:shd w:val="clear" w:color="auto" w:fill="auto"/>
            <w:tcMar>
              <w:top w:w="0" w:type="dxa"/>
              <w:bottom w:w="0" w:type="dxa"/>
            </w:tcMar>
            <w:vAlign w:val="center"/>
          </w:tcPr>
          <w:p w14:paraId="44965AA9"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293</w:t>
            </w:r>
          </w:p>
        </w:tc>
      </w:tr>
      <w:tr w:rsidR="002E506D" w:rsidRPr="00F815FA" w14:paraId="5611A23B" w14:textId="77777777" w:rsidTr="00F815FA">
        <w:tc>
          <w:tcPr>
            <w:tcW w:w="396" w:type="pct"/>
            <w:shd w:val="clear" w:color="auto" w:fill="auto"/>
            <w:tcMar>
              <w:top w:w="0" w:type="dxa"/>
              <w:bottom w:w="0" w:type="dxa"/>
            </w:tcMar>
            <w:vAlign w:val="center"/>
          </w:tcPr>
          <w:p w14:paraId="229118F0" w14:textId="77777777" w:rsidR="002E506D" w:rsidRPr="00F815FA" w:rsidRDefault="002E506D" w:rsidP="009D2633">
            <w:pPr>
              <w:tabs>
                <w:tab w:val="left" w:pos="630"/>
              </w:tabs>
              <w:spacing w:after="120" w:line="360" w:lineRule="auto"/>
              <w:jc w:val="both"/>
              <w:rPr>
                <w:rFonts w:ascii="Arial" w:eastAsia="Arial" w:hAnsi="Arial" w:cs="Arial"/>
                <w:color w:val="010000"/>
                <w:sz w:val="20"/>
                <w:szCs w:val="20"/>
              </w:rPr>
            </w:pPr>
          </w:p>
        </w:tc>
        <w:tc>
          <w:tcPr>
            <w:tcW w:w="2945" w:type="pct"/>
            <w:shd w:val="clear" w:color="auto" w:fill="auto"/>
            <w:tcMar>
              <w:top w:w="0" w:type="dxa"/>
              <w:bottom w:w="0" w:type="dxa"/>
            </w:tcMar>
            <w:vAlign w:val="center"/>
          </w:tcPr>
          <w:p w14:paraId="33767073"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 Bonus fund (3%)</w:t>
            </w:r>
          </w:p>
        </w:tc>
        <w:tc>
          <w:tcPr>
            <w:tcW w:w="1659" w:type="pct"/>
            <w:shd w:val="clear" w:color="auto" w:fill="auto"/>
            <w:tcMar>
              <w:top w:w="0" w:type="dxa"/>
              <w:bottom w:w="0" w:type="dxa"/>
            </w:tcMar>
            <w:vAlign w:val="center"/>
          </w:tcPr>
          <w:p w14:paraId="61C4CDA2"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80</w:t>
            </w:r>
          </w:p>
        </w:tc>
      </w:tr>
      <w:tr w:rsidR="002E506D" w:rsidRPr="00F815FA" w14:paraId="13CBC724" w14:textId="77777777" w:rsidTr="00F815FA">
        <w:tc>
          <w:tcPr>
            <w:tcW w:w="396" w:type="pct"/>
            <w:shd w:val="clear" w:color="auto" w:fill="auto"/>
            <w:tcMar>
              <w:top w:w="0" w:type="dxa"/>
              <w:bottom w:w="0" w:type="dxa"/>
            </w:tcMar>
            <w:vAlign w:val="center"/>
          </w:tcPr>
          <w:p w14:paraId="7D899E3A" w14:textId="77777777" w:rsidR="002E506D" w:rsidRPr="00F815FA" w:rsidRDefault="002E506D" w:rsidP="009D2633">
            <w:pPr>
              <w:tabs>
                <w:tab w:val="left" w:pos="630"/>
              </w:tabs>
              <w:spacing w:after="120" w:line="360" w:lineRule="auto"/>
              <w:jc w:val="both"/>
              <w:rPr>
                <w:rFonts w:ascii="Arial" w:eastAsia="Arial" w:hAnsi="Arial" w:cs="Arial"/>
                <w:color w:val="010000"/>
                <w:sz w:val="20"/>
                <w:szCs w:val="20"/>
              </w:rPr>
            </w:pPr>
          </w:p>
        </w:tc>
        <w:tc>
          <w:tcPr>
            <w:tcW w:w="2945" w:type="pct"/>
            <w:shd w:val="clear" w:color="auto" w:fill="auto"/>
            <w:tcMar>
              <w:top w:w="0" w:type="dxa"/>
              <w:bottom w:w="0" w:type="dxa"/>
            </w:tcMar>
            <w:vAlign w:val="center"/>
          </w:tcPr>
          <w:p w14:paraId="23880D62"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 Welfare fund (8%)</w:t>
            </w:r>
          </w:p>
        </w:tc>
        <w:tc>
          <w:tcPr>
            <w:tcW w:w="1659" w:type="pct"/>
            <w:shd w:val="clear" w:color="auto" w:fill="auto"/>
            <w:tcMar>
              <w:top w:w="0" w:type="dxa"/>
              <w:bottom w:w="0" w:type="dxa"/>
            </w:tcMar>
            <w:vAlign w:val="center"/>
          </w:tcPr>
          <w:p w14:paraId="35763B40"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213</w:t>
            </w:r>
          </w:p>
        </w:tc>
      </w:tr>
      <w:tr w:rsidR="002E506D" w:rsidRPr="00F815FA" w14:paraId="68175C99" w14:textId="77777777" w:rsidTr="00F815FA">
        <w:tc>
          <w:tcPr>
            <w:tcW w:w="396" w:type="pct"/>
            <w:shd w:val="clear" w:color="auto" w:fill="auto"/>
            <w:tcMar>
              <w:top w:w="0" w:type="dxa"/>
              <w:bottom w:w="0" w:type="dxa"/>
            </w:tcMar>
            <w:vAlign w:val="center"/>
          </w:tcPr>
          <w:p w14:paraId="0BA36F19"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6</w:t>
            </w:r>
          </w:p>
        </w:tc>
        <w:tc>
          <w:tcPr>
            <w:tcW w:w="2945" w:type="pct"/>
            <w:shd w:val="clear" w:color="auto" w:fill="auto"/>
            <w:tcMar>
              <w:top w:w="0" w:type="dxa"/>
              <w:bottom w:w="0" w:type="dxa"/>
            </w:tcMar>
            <w:vAlign w:val="center"/>
          </w:tcPr>
          <w:p w14:paraId="17E9BC58" w14:textId="1359FCB9"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Remaining profit of 2023</w:t>
            </w:r>
          </w:p>
        </w:tc>
        <w:tc>
          <w:tcPr>
            <w:tcW w:w="1659" w:type="pct"/>
            <w:shd w:val="clear" w:color="auto" w:fill="auto"/>
            <w:tcMar>
              <w:top w:w="0" w:type="dxa"/>
              <w:bottom w:w="0" w:type="dxa"/>
            </w:tcMar>
            <w:vAlign w:val="center"/>
          </w:tcPr>
          <w:p w14:paraId="7CEB4086"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2,372</w:t>
            </w:r>
          </w:p>
        </w:tc>
      </w:tr>
      <w:tr w:rsidR="002E506D" w:rsidRPr="00F815FA" w14:paraId="6D16D09E" w14:textId="77777777" w:rsidTr="00F815FA">
        <w:tc>
          <w:tcPr>
            <w:tcW w:w="396" w:type="pct"/>
            <w:shd w:val="clear" w:color="auto" w:fill="auto"/>
            <w:tcMar>
              <w:top w:w="0" w:type="dxa"/>
              <w:bottom w:w="0" w:type="dxa"/>
            </w:tcMar>
            <w:vAlign w:val="center"/>
          </w:tcPr>
          <w:p w14:paraId="6348469A"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7</w:t>
            </w:r>
          </w:p>
        </w:tc>
        <w:tc>
          <w:tcPr>
            <w:tcW w:w="2945" w:type="pct"/>
            <w:shd w:val="clear" w:color="auto" w:fill="auto"/>
            <w:tcMar>
              <w:top w:w="0" w:type="dxa"/>
              <w:bottom w:w="0" w:type="dxa"/>
            </w:tcMar>
            <w:vAlign w:val="center"/>
          </w:tcPr>
          <w:p w14:paraId="66C966CC"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Remaining profit from previous years</w:t>
            </w:r>
          </w:p>
        </w:tc>
        <w:tc>
          <w:tcPr>
            <w:tcW w:w="1659" w:type="pct"/>
            <w:shd w:val="clear" w:color="auto" w:fill="auto"/>
            <w:tcMar>
              <w:top w:w="0" w:type="dxa"/>
              <w:bottom w:w="0" w:type="dxa"/>
            </w:tcMar>
            <w:vAlign w:val="center"/>
          </w:tcPr>
          <w:p w14:paraId="57798CAE"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1,412</w:t>
            </w:r>
          </w:p>
        </w:tc>
      </w:tr>
      <w:tr w:rsidR="002E506D" w:rsidRPr="00F815FA" w14:paraId="46AE0F78" w14:textId="77777777" w:rsidTr="00F815FA">
        <w:tc>
          <w:tcPr>
            <w:tcW w:w="396" w:type="pct"/>
            <w:shd w:val="clear" w:color="auto" w:fill="auto"/>
            <w:tcMar>
              <w:top w:w="0" w:type="dxa"/>
              <w:bottom w:w="0" w:type="dxa"/>
            </w:tcMar>
            <w:vAlign w:val="center"/>
          </w:tcPr>
          <w:p w14:paraId="1F4E1C56"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8</w:t>
            </w:r>
          </w:p>
        </w:tc>
        <w:tc>
          <w:tcPr>
            <w:tcW w:w="2945" w:type="pct"/>
            <w:shd w:val="clear" w:color="auto" w:fill="auto"/>
            <w:tcMar>
              <w:top w:w="0" w:type="dxa"/>
              <w:bottom w:w="0" w:type="dxa"/>
            </w:tcMar>
            <w:vAlign w:val="center"/>
          </w:tcPr>
          <w:p w14:paraId="12A1C81E"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Total remaining undistributed profit</w:t>
            </w:r>
          </w:p>
        </w:tc>
        <w:tc>
          <w:tcPr>
            <w:tcW w:w="1659" w:type="pct"/>
            <w:shd w:val="clear" w:color="auto" w:fill="auto"/>
            <w:tcMar>
              <w:top w:w="0" w:type="dxa"/>
              <w:bottom w:w="0" w:type="dxa"/>
            </w:tcMar>
            <w:vAlign w:val="center"/>
          </w:tcPr>
          <w:p w14:paraId="6386D534"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3,784</w:t>
            </w:r>
          </w:p>
        </w:tc>
      </w:tr>
    </w:tbl>
    <w:p w14:paraId="1E9457CC"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Times New Roman" w:hAnsi="Arial" w:cs="Arial"/>
          <w:color w:val="010000"/>
          <w:sz w:val="20"/>
        </w:rPr>
      </w:pPr>
      <w:r w:rsidRPr="00F815FA">
        <w:rPr>
          <w:rFonts w:ascii="Arial" w:hAnsi="Arial" w:cs="Arial"/>
          <w:color w:val="010000"/>
          <w:sz w:val="20"/>
        </w:rPr>
        <w:t>‎‎Article 9. Content of the Proposal on dividend payment in 2023 and dividend payment plan in 2024.</w:t>
      </w:r>
    </w:p>
    <w:p w14:paraId="3BF8E17C" w14:textId="77777777" w:rsidR="002E506D" w:rsidRPr="00F815FA" w:rsidRDefault="00F815FA" w:rsidP="009D2633">
      <w:pPr>
        <w:pBdr>
          <w:top w:val="nil"/>
          <w:left w:val="nil"/>
          <w:bottom w:val="nil"/>
          <w:right w:val="nil"/>
          <w:between w:val="nil"/>
        </w:pBdr>
        <w:tabs>
          <w:tab w:val="left" w:pos="630"/>
          <w:tab w:val="left" w:pos="860"/>
        </w:tabs>
        <w:spacing w:after="120" w:line="360" w:lineRule="auto"/>
        <w:jc w:val="both"/>
        <w:rPr>
          <w:rFonts w:ascii="Arial" w:eastAsia="Arial" w:hAnsi="Arial" w:cs="Arial"/>
          <w:color w:val="010000"/>
          <w:sz w:val="20"/>
          <w:szCs w:val="20"/>
        </w:rPr>
      </w:pPr>
      <w:r w:rsidRPr="00F815FA">
        <w:rPr>
          <w:rFonts w:ascii="Arial" w:hAnsi="Arial" w:cs="Arial"/>
          <w:color w:val="010000"/>
          <w:sz w:val="20"/>
        </w:rPr>
        <w:t>The General Meeting of Shareholders did not approve the content of the dividend payment proposal 2023 and dividend payment plan 2024.</w:t>
      </w:r>
    </w:p>
    <w:p w14:paraId="55EF2A9C"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11. Approving the Proposal to amend the Charter of Ben Thanh Service Joint Stock Company.</w:t>
      </w:r>
    </w:p>
    <w:p w14:paraId="53429756"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12. Approving the Proposal on supplementing and amending business lines of Ben Thanh Service Joint Stock Company.</w:t>
      </w:r>
    </w:p>
    <w:p w14:paraId="3CB490F7"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The General Meeting of Shareholders agreed to assign the Board of Directors to update the Company's Charter with amendments approved by the General Meeting of Shareholders. Agree to authorize the Company's Legal Representative to carry out necessary procedures according to the provisions of law to complete the contents stated in this Resolution.</w:t>
      </w:r>
    </w:p>
    <w:p w14:paraId="762A1B95" w14:textId="77777777"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 xml:space="preserve">Within the scope of business lines approved by the General Meeting of Shareholders, the Company's legal representative has the right to decide on all issues related to the addition and modification of detailed lines and lines of business as required by the competent state agencies and/or as required by law without going through the General Meeting of Shareholders. </w:t>
      </w:r>
    </w:p>
    <w:p w14:paraId="48712AC0" w14:textId="1257CB13" w:rsidR="002E506D" w:rsidRPr="00F815FA" w:rsidRDefault="00F815FA" w:rsidP="009D2633">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‎‎Article 13. Terms of enforcement:</w:t>
      </w:r>
    </w:p>
    <w:p w14:paraId="3881D8E6" w14:textId="0CC37BC0" w:rsidR="002E506D" w:rsidRPr="00F815FA" w:rsidRDefault="00F815FA" w:rsidP="009D2633">
      <w:pPr>
        <w:numPr>
          <w:ilvl w:val="0"/>
          <w:numId w:val="3"/>
        </w:numPr>
        <w:pBdr>
          <w:top w:val="nil"/>
          <w:left w:val="nil"/>
          <w:bottom w:val="nil"/>
          <w:right w:val="nil"/>
          <w:between w:val="nil"/>
        </w:pBdr>
        <w:tabs>
          <w:tab w:val="left" w:pos="515"/>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This General Mandate was approved in full by the General Meeting of Shareholders of Ben Thanh Service Joint Stock Company right at the Annual General Meeting of Shareholders 2024 and takes effect from the date of signing.</w:t>
      </w:r>
    </w:p>
    <w:p w14:paraId="686ABE87" w14:textId="77777777" w:rsidR="002E506D" w:rsidRPr="00F815FA" w:rsidRDefault="00F815FA" w:rsidP="009D2633">
      <w:pPr>
        <w:numPr>
          <w:ilvl w:val="0"/>
          <w:numId w:val="3"/>
        </w:numPr>
        <w:pBdr>
          <w:top w:val="nil"/>
          <w:left w:val="nil"/>
          <w:bottom w:val="nil"/>
          <w:right w:val="nil"/>
          <w:between w:val="nil"/>
        </w:pBdr>
        <w:tabs>
          <w:tab w:val="left" w:pos="515"/>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The Board of Directors, Supervisory Board, Board of Management and all shareholders of Ben Thanh Service Joint Stock Company are responsible for implementing this Resolution.</w:t>
      </w:r>
    </w:p>
    <w:p w14:paraId="621C2C1D" w14:textId="32D15D9D" w:rsidR="002E506D" w:rsidRPr="00F815FA" w:rsidRDefault="00F815FA" w:rsidP="009D2633">
      <w:pPr>
        <w:numPr>
          <w:ilvl w:val="0"/>
          <w:numId w:val="3"/>
        </w:numPr>
        <w:pBdr>
          <w:top w:val="nil"/>
          <w:left w:val="nil"/>
          <w:bottom w:val="nil"/>
          <w:right w:val="nil"/>
          <w:between w:val="nil"/>
        </w:pBdr>
        <w:tabs>
          <w:tab w:val="left" w:pos="515"/>
          <w:tab w:val="left" w:pos="630"/>
        </w:tabs>
        <w:spacing w:after="120" w:line="360" w:lineRule="auto"/>
        <w:jc w:val="both"/>
        <w:rPr>
          <w:rFonts w:ascii="Arial" w:eastAsia="Arial" w:hAnsi="Arial" w:cs="Arial"/>
          <w:color w:val="010000"/>
          <w:sz w:val="20"/>
          <w:szCs w:val="20"/>
        </w:rPr>
      </w:pPr>
      <w:r w:rsidRPr="00F815FA">
        <w:rPr>
          <w:rFonts w:ascii="Arial" w:hAnsi="Arial" w:cs="Arial"/>
          <w:color w:val="010000"/>
          <w:sz w:val="20"/>
        </w:rPr>
        <w:t>The contents of this General Mandate can be excerpted to carry out administrative procedures at the request of competent state agencies.</w:t>
      </w:r>
      <w:bookmarkEnd w:id="0"/>
    </w:p>
    <w:sectPr w:rsidR="002E506D" w:rsidRPr="00F815FA" w:rsidSect="00F815FA">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FA8"/>
    <w:multiLevelType w:val="multilevel"/>
    <w:tmpl w:val="E1A897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63089"/>
    <w:multiLevelType w:val="multilevel"/>
    <w:tmpl w:val="8BE8BD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037EF2"/>
    <w:multiLevelType w:val="multilevel"/>
    <w:tmpl w:val="CE9CB1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6D"/>
    <w:rsid w:val="002E506D"/>
    <w:rsid w:val="009D2633"/>
    <w:rsid w:val="00F815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FA52C"/>
  <w15:docId w15:val="{FCD963A9-8B25-4C31-8BEA-0C885F2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60">
    <w:name w:val="Heading #6_"/>
    <w:basedOn w:val="DefaultParagraphFont"/>
    <w:link w:val="Heading61"/>
    <w:rPr>
      <w:rFonts w:ascii="Times New Roman" w:eastAsia="Times New Roman" w:hAnsi="Times New Roman" w:cs="Times New Roman"/>
      <w:b/>
      <w:bCs/>
      <w:i/>
      <w:iCs/>
      <w:smallCaps w:val="0"/>
      <w:strike w:val="0"/>
      <w:u w:val="singl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sz w:val="28"/>
      <w:szCs w:val="28"/>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42"/>
      <w:szCs w:val="42"/>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6"/>
      <w:szCs w:val="4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84"/>
      <w:szCs w:val="8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C34C61"/>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34C61"/>
      <w:sz w:val="15"/>
      <w:szCs w:val="15"/>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color w:val="C34C61"/>
      <w:sz w:val="28"/>
      <w:szCs w:val="28"/>
      <w:u w:val="none"/>
    </w:rPr>
  </w:style>
  <w:style w:type="paragraph" w:customStyle="1" w:styleId="Footnote0">
    <w:name w:val="Footnote"/>
    <w:basedOn w:val="Normal"/>
    <w:link w:val="Footnote"/>
    <w:pPr>
      <w:spacing w:line="317" w:lineRule="auto"/>
      <w:ind w:left="1540" w:hanging="300"/>
    </w:pPr>
    <w:rPr>
      <w:rFonts w:ascii="Times New Roman" w:eastAsia="Times New Roman" w:hAnsi="Times New Roman" w:cs="Times New Roman"/>
    </w:rPr>
  </w:style>
  <w:style w:type="paragraph" w:styleId="BodyText">
    <w:name w:val="Body Text"/>
    <w:basedOn w:val="Normal"/>
    <w:link w:val="BodyTextChar"/>
    <w:qFormat/>
    <w:pPr>
      <w:spacing w:line="319" w:lineRule="auto"/>
    </w:pPr>
    <w:rPr>
      <w:rFonts w:ascii="Times New Roman" w:eastAsia="Times New Roman" w:hAnsi="Times New Roman" w:cs="Times New Roman"/>
    </w:rPr>
  </w:style>
  <w:style w:type="paragraph" w:customStyle="1" w:styleId="Other0">
    <w:name w:val="Other"/>
    <w:basedOn w:val="Normal"/>
    <w:link w:val="Other"/>
    <w:pPr>
      <w:spacing w:line="319" w:lineRule="auto"/>
    </w:pPr>
    <w:rPr>
      <w:rFonts w:ascii="Times New Roman" w:eastAsia="Times New Roman" w:hAnsi="Times New Roman" w:cs="Times New Roman"/>
    </w:rPr>
  </w:style>
  <w:style w:type="paragraph" w:customStyle="1" w:styleId="Heading61">
    <w:name w:val="Heading #6"/>
    <w:basedOn w:val="Normal"/>
    <w:link w:val="Heading60"/>
    <w:pPr>
      <w:ind w:left="790"/>
      <w:outlineLvl w:val="5"/>
    </w:pPr>
    <w:rPr>
      <w:rFonts w:ascii="Times New Roman" w:eastAsia="Times New Roman" w:hAnsi="Times New Roman" w:cs="Times New Roman"/>
      <w:b/>
      <w:bCs/>
      <w:i/>
      <w:iCs/>
      <w:u w:val="single"/>
    </w:rPr>
  </w:style>
  <w:style w:type="paragraph" w:customStyle="1" w:styleId="Heading51">
    <w:name w:val="Heading #5"/>
    <w:basedOn w:val="Normal"/>
    <w:link w:val="Heading50"/>
    <w:pPr>
      <w:spacing w:line="286" w:lineRule="auto"/>
      <w:jc w:val="center"/>
      <w:outlineLvl w:val="4"/>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41">
    <w:name w:val="Heading #4"/>
    <w:basedOn w:val="Normal"/>
    <w:link w:val="Heading40"/>
    <w:pPr>
      <w:ind w:firstLine="280"/>
      <w:outlineLvl w:val="3"/>
    </w:pPr>
    <w:rPr>
      <w:rFonts w:ascii="Times New Roman" w:eastAsia="Times New Roman" w:hAnsi="Times New Roman" w:cs="Times New Roman"/>
      <w:sz w:val="28"/>
      <w:szCs w:val="28"/>
    </w:rPr>
  </w:style>
  <w:style w:type="paragraph" w:customStyle="1" w:styleId="Heading31">
    <w:name w:val="Heading #3"/>
    <w:basedOn w:val="Normal"/>
    <w:link w:val="Heading30"/>
    <w:pPr>
      <w:outlineLvl w:val="2"/>
    </w:pPr>
    <w:rPr>
      <w:rFonts w:ascii="Arial" w:eastAsia="Arial" w:hAnsi="Arial" w:cs="Arial"/>
      <w:sz w:val="42"/>
      <w:szCs w:val="42"/>
    </w:rPr>
  </w:style>
  <w:style w:type="paragraph" w:customStyle="1" w:styleId="Heading21">
    <w:name w:val="Heading #2"/>
    <w:basedOn w:val="Normal"/>
    <w:link w:val="Heading20"/>
    <w:pPr>
      <w:jc w:val="right"/>
      <w:outlineLvl w:val="1"/>
    </w:pPr>
    <w:rPr>
      <w:rFonts w:ascii="Arial" w:eastAsia="Arial" w:hAnsi="Arial" w:cs="Arial"/>
      <w:sz w:val="46"/>
      <w:szCs w:val="46"/>
    </w:rPr>
  </w:style>
  <w:style w:type="paragraph" w:customStyle="1" w:styleId="Bodytext40">
    <w:name w:val="Body text (4)"/>
    <w:basedOn w:val="Normal"/>
    <w:link w:val="Bodytext4"/>
    <w:pPr>
      <w:spacing w:line="264" w:lineRule="auto"/>
    </w:pPr>
    <w:rPr>
      <w:rFonts w:ascii="Times New Roman" w:eastAsia="Times New Roman" w:hAnsi="Times New Roman" w:cs="Times New Roman"/>
      <w:sz w:val="18"/>
      <w:szCs w:val="18"/>
    </w:rPr>
  </w:style>
  <w:style w:type="paragraph" w:customStyle="1" w:styleId="Heading11">
    <w:name w:val="Heading #1"/>
    <w:basedOn w:val="Normal"/>
    <w:link w:val="Heading10"/>
    <w:pPr>
      <w:spacing w:line="209" w:lineRule="auto"/>
      <w:ind w:left="6250"/>
      <w:outlineLvl w:val="0"/>
    </w:pPr>
    <w:rPr>
      <w:rFonts w:ascii="Arial" w:eastAsia="Arial" w:hAnsi="Arial" w:cs="Arial"/>
      <w:sz w:val="84"/>
      <w:szCs w:val="84"/>
    </w:rPr>
  </w:style>
  <w:style w:type="paragraph" w:customStyle="1" w:styleId="Tableofcontents0">
    <w:name w:val="Table of contents"/>
    <w:basedOn w:val="Normal"/>
    <w:link w:val="Tableofcontents"/>
    <w:pPr>
      <w:spacing w:line="312" w:lineRule="auto"/>
      <w:ind w:firstLine="220"/>
    </w:pPr>
    <w:rPr>
      <w:rFonts w:ascii="Times New Roman" w:eastAsia="Times New Roman" w:hAnsi="Times New Roman" w:cs="Times New Roman"/>
    </w:rPr>
  </w:style>
  <w:style w:type="paragraph" w:customStyle="1" w:styleId="Bodytext60">
    <w:name w:val="Body text (6)"/>
    <w:basedOn w:val="Normal"/>
    <w:link w:val="Bodytext6"/>
    <w:pPr>
      <w:spacing w:line="257" w:lineRule="auto"/>
    </w:pPr>
    <w:rPr>
      <w:rFonts w:ascii="Times New Roman" w:eastAsia="Times New Roman" w:hAnsi="Times New Roman" w:cs="Times New Roman"/>
      <w:color w:val="C34C61"/>
      <w:sz w:val="20"/>
      <w:szCs w:val="20"/>
    </w:rPr>
  </w:style>
  <w:style w:type="paragraph" w:customStyle="1" w:styleId="Bodytext50">
    <w:name w:val="Body text (5)"/>
    <w:basedOn w:val="Normal"/>
    <w:link w:val="Bodytext5"/>
    <w:pPr>
      <w:spacing w:line="271" w:lineRule="auto"/>
    </w:pPr>
    <w:rPr>
      <w:rFonts w:ascii="Arial" w:eastAsia="Arial" w:hAnsi="Arial" w:cs="Arial"/>
      <w:b/>
      <w:bCs/>
      <w:color w:val="C34C61"/>
      <w:sz w:val="15"/>
      <w:szCs w:val="15"/>
    </w:rPr>
  </w:style>
  <w:style w:type="paragraph" w:customStyle="1" w:styleId="Bodytext70">
    <w:name w:val="Body text (7)"/>
    <w:basedOn w:val="Normal"/>
    <w:link w:val="Bodytext7"/>
    <w:rPr>
      <w:rFonts w:ascii="Times New Roman" w:eastAsia="Times New Roman" w:hAnsi="Times New Roman" w:cs="Times New Roman"/>
      <w:color w:val="C34C6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wWLufgJDD5BgtymSbEfBXgxSw==">CgMxLjA4AHIhMWxKZUxRZnFCOFRXUFhjcUpyRExMcUd4WUZSSklpWDlx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Phuong Thao</cp:lastModifiedBy>
  <cp:revision>3</cp:revision>
  <dcterms:created xsi:type="dcterms:W3CDTF">2024-03-26T09:48:00Z</dcterms:created>
  <dcterms:modified xsi:type="dcterms:W3CDTF">2024-03-28T06:17:00Z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177395a1695a35d09e720cb6be37c5b703306f8630f0dbf6deeda94bfc9033e1</vt:lpwstr>
  </property>
</Properties>
</file>