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84ED4" w:rsidRPr="006160B4" w:rsidRDefault="00AB0F59" w:rsidP="000079A7">
      <w:pPr>
        <w:pBdr>
          <w:top w:val="nil"/>
          <w:left w:val="nil"/>
          <w:bottom w:val="nil"/>
          <w:right w:val="nil"/>
          <w:between w:val="nil"/>
        </w:pBdr>
        <w:spacing w:after="120" w:line="360" w:lineRule="auto"/>
        <w:jc w:val="both"/>
        <w:rPr>
          <w:rFonts w:ascii="Arial" w:eastAsia="Arial" w:hAnsi="Arial" w:cs="Arial"/>
          <w:b/>
          <w:color w:val="010000"/>
          <w:sz w:val="20"/>
          <w:szCs w:val="22"/>
        </w:rPr>
      </w:pPr>
      <w:r w:rsidRPr="006160B4">
        <w:rPr>
          <w:rFonts w:ascii="Arial" w:hAnsi="Arial" w:cs="Arial"/>
          <w:b/>
          <w:bCs/>
          <w:color w:val="010000"/>
          <w:sz w:val="20"/>
        </w:rPr>
        <w:t>BWS</w:t>
      </w:r>
      <w:r w:rsidRPr="006160B4">
        <w:rPr>
          <w:rFonts w:ascii="Arial" w:hAnsi="Arial" w:cs="Arial"/>
          <w:b/>
          <w:color w:val="010000"/>
          <w:sz w:val="20"/>
        </w:rPr>
        <w:t xml:space="preserve">: </w:t>
      </w:r>
      <w:r w:rsidRPr="006160B4">
        <w:rPr>
          <w:rFonts w:ascii="Arial" w:hAnsi="Arial" w:cs="Arial"/>
          <w:b/>
          <w:bCs/>
          <w:color w:val="010000"/>
          <w:sz w:val="20"/>
        </w:rPr>
        <w:t>Board Resolution</w:t>
      </w:r>
    </w:p>
    <w:p w14:paraId="00000002" w14:textId="77777777" w:rsidR="00F84ED4" w:rsidRPr="006160B4" w:rsidRDefault="00AB0F59" w:rsidP="000079A7">
      <w:pPr>
        <w:pBdr>
          <w:top w:val="nil"/>
          <w:left w:val="nil"/>
          <w:bottom w:val="nil"/>
          <w:right w:val="nil"/>
          <w:between w:val="nil"/>
        </w:pBdr>
        <w:spacing w:after="120" w:line="360" w:lineRule="auto"/>
        <w:jc w:val="both"/>
        <w:rPr>
          <w:rFonts w:ascii="Arial" w:eastAsia="Arial" w:hAnsi="Arial" w:cs="Arial"/>
          <w:color w:val="010000"/>
          <w:sz w:val="20"/>
          <w:szCs w:val="22"/>
        </w:rPr>
      </w:pPr>
      <w:r w:rsidRPr="006160B4">
        <w:rPr>
          <w:rFonts w:ascii="Arial" w:hAnsi="Arial" w:cs="Arial"/>
          <w:color w:val="010000"/>
          <w:sz w:val="20"/>
        </w:rPr>
        <w:t xml:space="preserve">On March 25, 2024, Ba </w:t>
      </w:r>
      <w:proofErr w:type="spellStart"/>
      <w:r w:rsidRPr="006160B4">
        <w:rPr>
          <w:rFonts w:ascii="Arial" w:hAnsi="Arial" w:cs="Arial"/>
          <w:color w:val="010000"/>
          <w:sz w:val="20"/>
        </w:rPr>
        <w:t>Ria</w:t>
      </w:r>
      <w:proofErr w:type="spellEnd"/>
      <w:r w:rsidRPr="006160B4">
        <w:rPr>
          <w:rFonts w:ascii="Arial" w:hAnsi="Arial" w:cs="Arial"/>
          <w:color w:val="010000"/>
          <w:sz w:val="20"/>
        </w:rPr>
        <w:t xml:space="preserve"> - </w:t>
      </w:r>
      <w:proofErr w:type="spellStart"/>
      <w:r w:rsidRPr="006160B4">
        <w:rPr>
          <w:rFonts w:ascii="Arial" w:hAnsi="Arial" w:cs="Arial"/>
          <w:color w:val="010000"/>
          <w:sz w:val="20"/>
        </w:rPr>
        <w:t>Vung</w:t>
      </w:r>
      <w:proofErr w:type="spellEnd"/>
      <w:r w:rsidRPr="006160B4">
        <w:rPr>
          <w:rFonts w:ascii="Arial" w:hAnsi="Arial" w:cs="Arial"/>
          <w:color w:val="010000"/>
          <w:sz w:val="20"/>
        </w:rPr>
        <w:t xml:space="preserve"> Tau Water Supply Joint Stock Company announced Resolution No. 04/2024/NQ-HDQT on approving the share issuance plan to increase share capital from the source of owners’ equity as follows: </w:t>
      </w:r>
    </w:p>
    <w:p w14:paraId="00000003" w14:textId="77777777" w:rsidR="00F84ED4" w:rsidRPr="006160B4" w:rsidRDefault="00AB0F59" w:rsidP="000079A7">
      <w:pPr>
        <w:pBdr>
          <w:top w:val="nil"/>
          <w:left w:val="nil"/>
          <w:bottom w:val="nil"/>
          <w:right w:val="nil"/>
          <w:between w:val="nil"/>
        </w:pBdr>
        <w:spacing w:after="120" w:line="360" w:lineRule="auto"/>
        <w:jc w:val="both"/>
        <w:rPr>
          <w:rFonts w:ascii="Arial" w:eastAsia="Arial" w:hAnsi="Arial" w:cs="Arial"/>
          <w:color w:val="010000"/>
          <w:sz w:val="20"/>
          <w:szCs w:val="22"/>
        </w:rPr>
      </w:pPr>
      <w:r w:rsidRPr="006160B4">
        <w:rPr>
          <w:rFonts w:ascii="Arial" w:hAnsi="Arial" w:cs="Arial"/>
          <w:color w:val="010000"/>
          <w:sz w:val="20"/>
        </w:rPr>
        <w:t>‎‎Article 1. Approve the issuance plan to increase share capital from the source of owners’ equity. After issuance, the Company's charter capital increased from VND 900 billion to VND 1,000 billion, specifically as follows:</w:t>
      </w:r>
    </w:p>
    <w:p w14:paraId="00000004" w14:textId="77777777" w:rsidR="00F84ED4" w:rsidRPr="006160B4" w:rsidRDefault="00AB0F59" w:rsidP="000079A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2"/>
        </w:rPr>
      </w:pPr>
      <w:r w:rsidRPr="006160B4">
        <w:rPr>
          <w:rFonts w:ascii="Arial" w:hAnsi="Arial" w:cs="Arial"/>
          <w:color w:val="010000"/>
          <w:sz w:val="20"/>
        </w:rPr>
        <w:t xml:space="preserve">Share name: Shares of Ba </w:t>
      </w:r>
      <w:proofErr w:type="spellStart"/>
      <w:r w:rsidRPr="006160B4">
        <w:rPr>
          <w:rFonts w:ascii="Arial" w:hAnsi="Arial" w:cs="Arial"/>
          <w:color w:val="010000"/>
          <w:sz w:val="20"/>
        </w:rPr>
        <w:t>Ria</w:t>
      </w:r>
      <w:proofErr w:type="spellEnd"/>
      <w:r w:rsidRPr="006160B4">
        <w:rPr>
          <w:rFonts w:ascii="Arial" w:hAnsi="Arial" w:cs="Arial"/>
          <w:color w:val="010000"/>
          <w:sz w:val="20"/>
        </w:rPr>
        <w:t xml:space="preserve"> - </w:t>
      </w:r>
      <w:proofErr w:type="spellStart"/>
      <w:r w:rsidRPr="006160B4">
        <w:rPr>
          <w:rFonts w:ascii="Arial" w:hAnsi="Arial" w:cs="Arial"/>
          <w:color w:val="010000"/>
          <w:sz w:val="20"/>
        </w:rPr>
        <w:t>Vung</w:t>
      </w:r>
      <w:proofErr w:type="spellEnd"/>
      <w:r w:rsidRPr="006160B4">
        <w:rPr>
          <w:rFonts w:ascii="Arial" w:hAnsi="Arial" w:cs="Arial"/>
          <w:color w:val="010000"/>
          <w:sz w:val="20"/>
        </w:rPr>
        <w:t xml:space="preserve"> Tau Water Supply Joint Stock Company</w:t>
      </w:r>
    </w:p>
    <w:p w14:paraId="00000005" w14:textId="77777777" w:rsidR="00F84ED4" w:rsidRPr="006160B4" w:rsidRDefault="00AB0F59" w:rsidP="000079A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2"/>
        </w:rPr>
      </w:pPr>
      <w:r w:rsidRPr="006160B4">
        <w:rPr>
          <w:rFonts w:ascii="Arial" w:hAnsi="Arial" w:cs="Arial"/>
          <w:color w:val="010000"/>
          <w:sz w:val="20"/>
        </w:rPr>
        <w:t>Share type: Common share</w:t>
      </w:r>
    </w:p>
    <w:p w14:paraId="00000006" w14:textId="77777777" w:rsidR="00F84ED4" w:rsidRPr="006160B4" w:rsidRDefault="00AB0F59" w:rsidP="000079A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2"/>
        </w:rPr>
      </w:pPr>
      <w:r w:rsidRPr="006160B4">
        <w:rPr>
          <w:rFonts w:ascii="Arial" w:hAnsi="Arial" w:cs="Arial"/>
          <w:color w:val="010000"/>
          <w:sz w:val="20"/>
        </w:rPr>
        <w:t>Par value: VND 10,000/share</w:t>
      </w:r>
    </w:p>
    <w:p w14:paraId="00000007" w14:textId="77777777" w:rsidR="00F84ED4" w:rsidRPr="006160B4" w:rsidRDefault="00AB0F59" w:rsidP="000079A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2"/>
        </w:rPr>
      </w:pPr>
      <w:r w:rsidRPr="006160B4">
        <w:rPr>
          <w:rFonts w:ascii="Arial" w:hAnsi="Arial" w:cs="Arial"/>
          <w:color w:val="010000"/>
          <w:sz w:val="20"/>
        </w:rPr>
        <w:t>Total number of issued shares: 90,000,000 shares</w:t>
      </w:r>
    </w:p>
    <w:p w14:paraId="00000008" w14:textId="77777777" w:rsidR="00F84ED4" w:rsidRPr="006160B4" w:rsidRDefault="00AB0F59" w:rsidP="000079A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2"/>
        </w:rPr>
      </w:pPr>
      <w:r w:rsidRPr="006160B4">
        <w:rPr>
          <w:rFonts w:ascii="Arial" w:hAnsi="Arial" w:cs="Arial"/>
          <w:color w:val="010000"/>
          <w:sz w:val="20"/>
        </w:rPr>
        <w:t xml:space="preserve">Number of outstanding shares: 90,000,000 shares </w:t>
      </w:r>
    </w:p>
    <w:p w14:paraId="00000009" w14:textId="77777777" w:rsidR="00F84ED4" w:rsidRPr="006160B4" w:rsidRDefault="00AB0F59" w:rsidP="000079A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2"/>
        </w:rPr>
      </w:pPr>
      <w:r w:rsidRPr="006160B4">
        <w:rPr>
          <w:rFonts w:ascii="Arial" w:hAnsi="Arial" w:cs="Arial"/>
          <w:color w:val="010000"/>
          <w:sz w:val="20"/>
        </w:rPr>
        <w:t xml:space="preserve">Number of treasury shares: None </w:t>
      </w:r>
    </w:p>
    <w:p w14:paraId="0000000A" w14:textId="77777777" w:rsidR="00F84ED4" w:rsidRPr="006160B4" w:rsidRDefault="00AB0F59" w:rsidP="000079A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2"/>
        </w:rPr>
      </w:pPr>
      <w:r w:rsidRPr="006160B4">
        <w:rPr>
          <w:rFonts w:ascii="Arial" w:hAnsi="Arial" w:cs="Arial"/>
          <w:color w:val="010000"/>
          <w:sz w:val="20"/>
        </w:rPr>
        <w:t>Number of shares expected to be issued: 10,000,000 shares</w:t>
      </w:r>
    </w:p>
    <w:p w14:paraId="0000000B" w14:textId="77777777" w:rsidR="00F84ED4" w:rsidRPr="006160B4" w:rsidRDefault="00AB0F59" w:rsidP="000079A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2"/>
        </w:rPr>
      </w:pPr>
      <w:r w:rsidRPr="006160B4">
        <w:rPr>
          <w:rFonts w:ascii="Arial" w:hAnsi="Arial" w:cs="Arial"/>
          <w:color w:val="010000"/>
          <w:sz w:val="20"/>
        </w:rPr>
        <w:t>Total issuance value at par value: VND 100,000,000,000</w:t>
      </w:r>
    </w:p>
    <w:p w14:paraId="0000000C" w14:textId="77777777" w:rsidR="00F84ED4" w:rsidRPr="006160B4" w:rsidRDefault="00AB0F59" w:rsidP="000079A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2"/>
        </w:rPr>
      </w:pPr>
      <w:r w:rsidRPr="006160B4">
        <w:rPr>
          <w:rFonts w:ascii="Arial" w:hAnsi="Arial" w:cs="Arial"/>
          <w:color w:val="010000"/>
          <w:sz w:val="20"/>
        </w:rPr>
        <w:t>Share issuance rate: 11.11%</w:t>
      </w:r>
    </w:p>
    <w:p w14:paraId="0000000D" w14:textId="77777777" w:rsidR="00F84ED4" w:rsidRPr="006160B4" w:rsidRDefault="00AB0F59" w:rsidP="000079A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2"/>
        </w:rPr>
      </w:pPr>
      <w:r w:rsidRPr="006160B4">
        <w:rPr>
          <w:rFonts w:ascii="Arial" w:hAnsi="Arial" w:cs="Arial"/>
          <w:color w:val="010000"/>
          <w:sz w:val="20"/>
        </w:rPr>
        <w:t>Rights exercise rate: 100:11.11 (Shareholders receive 11.11 new shares for every 100 shares they own).</w:t>
      </w:r>
    </w:p>
    <w:p w14:paraId="0000000E" w14:textId="77777777" w:rsidR="00F84ED4" w:rsidRPr="006160B4" w:rsidRDefault="00AB0F59" w:rsidP="000079A7">
      <w:pPr>
        <w:numPr>
          <w:ilvl w:val="0"/>
          <w:numId w:val="3"/>
        </w:numPr>
        <w:pBdr>
          <w:top w:val="nil"/>
          <w:left w:val="nil"/>
          <w:bottom w:val="nil"/>
          <w:right w:val="nil"/>
          <w:between w:val="nil"/>
        </w:pBdr>
        <w:tabs>
          <w:tab w:val="left" w:pos="270"/>
          <w:tab w:val="left" w:pos="360"/>
          <w:tab w:val="left" w:pos="1738"/>
        </w:tabs>
        <w:spacing w:after="120" w:line="360" w:lineRule="auto"/>
        <w:jc w:val="both"/>
        <w:rPr>
          <w:rFonts w:ascii="Arial" w:eastAsia="Arial" w:hAnsi="Arial" w:cs="Arial"/>
          <w:color w:val="010000"/>
          <w:sz w:val="20"/>
          <w:szCs w:val="22"/>
        </w:rPr>
      </w:pPr>
      <w:r w:rsidRPr="006160B4">
        <w:rPr>
          <w:rFonts w:ascii="Arial" w:hAnsi="Arial" w:cs="Arial"/>
          <w:color w:val="010000"/>
          <w:sz w:val="20"/>
        </w:rPr>
        <w:t>Capital source for the issuance:</w:t>
      </w:r>
    </w:p>
    <w:p w14:paraId="0000000F" w14:textId="28EF9332" w:rsidR="00F84ED4" w:rsidRPr="006160B4" w:rsidRDefault="00AB0F59" w:rsidP="000079A7">
      <w:pPr>
        <w:pBdr>
          <w:top w:val="nil"/>
          <w:left w:val="nil"/>
          <w:bottom w:val="nil"/>
          <w:right w:val="nil"/>
          <w:between w:val="nil"/>
        </w:pBdr>
        <w:tabs>
          <w:tab w:val="left" w:pos="270"/>
          <w:tab w:val="left" w:pos="360"/>
        </w:tabs>
        <w:spacing w:after="120" w:line="360" w:lineRule="auto"/>
        <w:jc w:val="both"/>
        <w:rPr>
          <w:rFonts w:ascii="Arial" w:eastAsia="Arial" w:hAnsi="Arial" w:cs="Arial"/>
          <w:color w:val="010000"/>
          <w:sz w:val="20"/>
          <w:szCs w:val="22"/>
        </w:rPr>
      </w:pPr>
      <w:r w:rsidRPr="006160B4">
        <w:rPr>
          <w:rFonts w:ascii="Arial" w:hAnsi="Arial" w:cs="Arial"/>
          <w:color w:val="010000"/>
          <w:sz w:val="20"/>
        </w:rPr>
        <w:t>From the investment and development fund as of December 31, 2023</w:t>
      </w:r>
      <w:r w:rsidR="005176A7">
        <w:rPr>
          <w:rFonts w:ascii="Arial" w:hAnsi="Arial" w:cs="Arial"/>
          <w:color w:val="010000"/>
          <w:sz w:val="20"/>
        </w:rPr>
        <w:t>,</w:t>
      </w:r>
      <w:r w:rsidRPr="006160B4">
        <w:rPr>
          <w:rFonts w:ascii="Arial" w:hAnsi="Arial" w:cs="Arial"/>
          <w:color w:val="010000"/>
          <w:sz w:val="20"/>
        </w:rPr>
        <w:t xml:space="preserve"> based on the Audited Financial Statements 2023.</w:t>
      </w:r>
    </w:p>
    <w:p w14:paraId="00000010" w14:textId="09EEA4EF" w:rsidR="00F84ED4" w:rsidRPr="006160B4" w:rsidRDefault="00AB0F59" w:rsidP="000079A7">
      <w:pPr>
        <w:numPr>
          <w:ilvl w:val="0"/>
          <w:numId w:val="3"/>
        </w:numPr>
        <w:pBdr>
          <w:top w:val="nil"/>
          <w:left w:val="nil"/>
          <w:bottom w:val="nil"/>
          <w:right w:val="nil"/>
          <w:between w:val="nil"/>
        </w:pBdr>
        <w:tabs>
          <w:tab w:val="left" w:pos="270"/>
          <w:tab w:val="left" w:pos="360"/>
          <w:tab w:val="left" w:pos="1758"/>
        </w:tabs>
        <w:spacing w:after="120" w:line="360" w:lineRule="auto"/>
        <w:jc w:val="both"/>
        <w:rPr>
          <w:rFonts w:ascii="Arial" w:eastAsia="Arial" w:hAnsi="Arial" w:cs="Arial"/>
          <w:color w:val="010000"/>
          <w:sz w:val="20"/>
          <w:szCs w:val="22"/>
        </w:rPr>
      </w:pPr>
      <w:r w:rsidRPr="006160B4">
        <w:rPr>
          <w:rFonts w:ascii="Arial" w:hAnsi="Arial" w:cs="Arial"/>
          <w:color w:val="010000"/>
          <w:sz w:val="20"/>
        </w:rPr>
        <w:t xml:space="preserve">Subjects of the issuance: Existing shareholders </w:t>
      </w:r>
      <w:r w:rsidR="005176A7">
        <w:rPr>
          <w:rFonts w:ascii="Arial" w:hAnsi="Arial" w:cs="Arial"/>
          <w:color w:val="010000"/>
          <w:sz w:val="20"/>
        </w:rPr>
        <w:t xml:space="preserve">are </w:t>
      </w:r>
      <w:r w:rsidRPr="006160B4">
        <w:rPr>
          <w:rFonts w:ascii="Arial" w:hAnsi="Arial" w:cs="Arial"/>
          <w:color w:val="010000"/>
          <w:sz w:val="20"/>
        </w:rPr>
        <w:t>named on the list provided by the Vietnam Securities Depository Center at the time of recording the issuance list.</w:t>
      </w:r>
    </w:p>
    <w:p w14:paraId="00000011" w14:textId="77777777" w:rsidR="00F84ED4" w:rsidRPr="006160B4" w:rsidRDefault="00AB0F59" w:rsidP="000079A7">
      <w:pPr>
        <w:numPr>
          <w:ilvl w:val="0"/>
          <w:numId w:val="3"/>
        </w:numPr>
        <w:pBdr>
          <w:top w:val="nil"/>
          <w:left w:val="nil"/>
          <w:bottom w:val="nil"/>
          <w:right w:val="nil"/>
          <w:between w:val="nil"/>
        </w:pBdr>
        <w:tabs>
          <w:tab w:val="left" w:pos="270"/>
          <w:tab w:val="left" w:pos="360"/>
          <w:tab w:val="left" w:pos="1738"/>
        </w:tabs>
        <w:spacing w:after="120" w:line="360" w:lineRule="auto"/>
        <w:jc w:val="both"/>
        <w:rPr>
          <w:rFonts w:ascii="Arial" w:eastAsia="Arial" w:hAnsi="Arial" w:cs="Arial"/>
          <w:color w:val="010000"/>
          <w:sz w:val="20"/>
          <w:szCs w:val="22"/>
        </w:rPr>
      </w:pPr>
      <w:r w:rsidRPr="006160B4">
        <w:rPr>
          <w:rFonts w:ascii="Arial" w:hAnsi="Arial" w:cs="Arial"/>
          <w:color w:val="010000"/>
          <w:sz w:val="20"/>
        </w:rPr>
        <w:t>Expected issue date: Q2/2024</w:t>
      </w:r>
    </w:p>
    <w:p w14:paraId="00000012" w14:textId="77777777" w:rsidR="00F84ED4" w:rsidRPr="006160B4" w:rsidRDefault="00AB0F59" w:rsidP="000079A7">
      <w:pPr>
        <w:numPr>
          <w:ilvl w:val="0"/>
          <w:numId w:val="3"/>
        </w:numPr>
        <w:pBdr>
          <w:top w:val="nil"/>
          <w:left w:val="nil"/>
          <w:bottom w:val="nil"/>
          <w:right w:val="nil"/>
          <w:between w:val="nil"/>
        </w:pBdr>
        <w:tabs>
          <w:tab w:val="left" w:pos="270"/>
          <w:tab w:val="left" w:pos="360"/>
          <w:tab w:val="left" w:pos="1738"/>
        </w:tabs>
        <w:spacing w:after="120" w:line="360" w:lineRule="auto"/>
        <w:jc w:val="both"/>
        <w:rPr>
          <w:rFonts w:ascii="Arial" w:eastAsia="Arial" w:hAnsi="Arial" w:cs="Arial"/>
          <w:color w:val="010000"/>
          <w:sz w:val="20"/>
          <w:szCs w:val="22"/>
        </w:rPr>
      </w:pPr>
      <w:r w:rsidRPr="006160B4">
        <w:rPr>
          <w:rFonts w:ascii="Arial" w:hAnsi="Arial" w:cs="Arial"/>
          <w:color w:val="010000"/>
          <w:sz w:val="20"/>
        </w:rPr>
        <w:t>Plan on handling fractional shares:</w:t>
      </w:r>
    </w:p>
    <w:p w14:paraId="00000013" w14:textId="77777777" w:rsidR="00F84ED4" w:rsidRPr="006160B4" w:rsidRDefault="00AB0F59" w:rsidP="000079A7">
      <w:pPr>
        <w:pBdr>
          <w:top w:val="nil"/>
          <w:left w:val="nil"/>
          <w:bottom w:val="nil"/>
          <w:right w:val="nil"/>
          <w:between w:val="nil"/>
        </w:pBdr>
        <w:tabs>
          <w:tab w:val="left" w:pos="270"/>
          <w:tab w:val="left" w:pos="360"/>
        </w:tabs>
        <w:spacing w:after="120" w:line="360" w:lineRule="auto"/>
        <w:jc w:val="both"/>
        <w:rPr>
          <w:rFonts w:ascii="Arial" w:eastAsia="Arial" w:hAnsi="Arial" w:cs="Arial"/>
          <w:color w:val="010000"/>
          <w:sz w:val="20"/>
          <w:szCs w:val="22"/>
        </w:rPr>
      </w:pPr>
      <w:r w:rsidRPr="006160B4">
        <w:rPr>
          <w:rFonts w:ascii="Arial" w:hAnsi="Arial" w:cs="Arial"/>
          <w:color w:val="010000"/>
          <w:sz w:val="20"/>
        </w:rPr>
        <w:t>The number of shares arising in the following cases will be further distributed to shareholders who are the Trade Union managed and owned by the Company, including:</w:t>
      </w:r>
    </w:p>
    <w:p w14:paraId="00000014" w14:textId="233A080B" w:rsidR="00F84ED4" w:rsidRPr="006160B4" w:rsidRDefault="00AB0F59" w:rsidP="000079A7">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2"/>
        </w:rPr>
      </w:pPr>
      <w:r w:rsidRPr="006160B4">
        <w:rPr>
          <w:rFonts w:ascii="Arial" w:hAnsi="Arial" w:cs="Arial"/>
          <w:color w:val="010000"/>
          <w:sz w:val="20"/>
        </w:rPr>
        <w:t>The</w:t>
      </w:r>
      <w:r w:rsidR="006160B4" w:rsidRPr="006160B4">
        <w:rPr>
          <w:rFonts w:ascii="Arial" w:hAnsi="Arial" w:cs="Arial"/>
          <w:color w:val="010000"/>
          <w:sz w:val="20"/>
        </w:rPr>
        <w:t xml:space="preserve"> fractional</w:t>
      </w:r>
      <w:r w:rsidRPr="006160B4">
        <w:rPr>
          <w:rFonts w:ascii="Arial" w:hAnsi="Arial" w:cs="Arial"/>
          <w:color w:val="010000"/>
          <w:sz w:val="20"/>
        </w:rPr>
        <w:t xml:space="preserve"> shares </w:t>
      </w:r>
      <w:r w:rsidR="005176A7">
        <w:rPr>
          <w:rFonts w:ascii="Arial" w:hAnsi="Arial" w:cs="Arial"/>
          <w:color w:val="010000"/>
          <w:sz w:val="20"/>
        </w:rPr>
        <w:t xml:space="preserve">are </w:t>
      </w:r>
      <w:r w:rsidRPr="006160B4">
        <w:rPr>
          <w:rFonts w:ascii="Arial" w:hAnsi="Arial" w:cs="Arial"/>
          <w:color w:val="010000"/>
          <w:sz w:val="20"/>
        </w:rPr>
        <w:t>due to the difference between the number of shares registered to be issued (10,000,000 shares) and the actual number of shares allocated at the rate of 11.11%.</w:t>
      </w:r>
    </w:p>
    <w:p w14:paraId="00000015" w14:textId="028A4AE7" w:rsidR="00F84ED4" w:rsidRPr="006160B4" w:rsidRDefault="00AB0F59" w:rsidP="000079A7">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2"/>
        </w:rPr>
      </w:pPr>
      <w:r w:rsidRPr="006160B4">
        <w:rPr>
          <w:rFonts w:ascii="Arial" w:hAnsi="Arial" w:cs="Arial"/>
          <w:color w:val="010000"/>
          <w:sz w:val="20"/>
        </w:rPr>
        <w:t>The number of fractional shares incurred (if any) due to rounding to the nearest unit.</w:t>
      </w:r>
    </w:p>
    <w:p w14:paraId="00000016" w14:textId="4112E11B" w:rsidR="00F84ED4" w:rsidRPr="005176A7" w:rsidRDefault="00AB0F59" w:rsidP="000079A7">
      <w:pPr>
        <w:pBdr>
          <w:top w:val="nil"/>
          <w:left w:val="nil"/>
          <w:bottom w:val="nil"/>
          <w:right w:val="nil"/>
          <w:between w:val="nil"/>
        </w:pBdr>
        <w:spacing w:after="120" w:line="360" w:lineRule="auto"/>
        <w:jc w:val="both"/>
        <w:rPr>
          <w:rFonts w:ascii="Arial" w:eastAsia="Arial" w:hAnsi="Arial" w:cs="Arial"/>
          <w:i/>
          <w:color w:val="010000"/>
          <w:sz w:val="20"/>
          <w:szCs w:val="22"/>
        </w:rPr>
      </w:pPr>
      <w:r w:rsidRPr="005176A7">
        <w:rPr>
          <w:rFonts w:ascii="Arial" w:hAnsi="Arial" w:cs="Arial"/>
          <w:i/>
          <w:color w:val="010000"/>
          <w:sz w:val="20"/>
        </w:rPr>
        <w:t xml:space="preserve">For example: At the recording date of the list, shareholder A owns 18,900 shares, with </w:t>
      </w:r>
      <w:r w:rsidR="005176A7" w:rsidRPr="005176A7">
        <w:rPr>
          <w:rFonts w:ascii="Arial" w:hAnsi="Arial" w:cs="Arial"/>
          <w:i/>
          <w:color w:val="010000"/>
          <w:sz w:val="20"/>
        </w:rPr>
        <w:t>an</w:t>
      </w:r>
      <w:r w:rsidRPr="005176A7">
        <w:rPr>
          <w:rFonts w:ascii="Arial" w:hAnsi="Arial" w:cs="Arial"/>
          <w:i/>
          <w:color w:val="010000"/>
          <w:sz w:val="20"/>
        </w:rPr>
        <w:t xml:space="preserve"> issuance rate of 11.11%, the issued quantity will be 2,099.79 shares. According to the rounding principle, shareholder A will receive 2,099 new shares, </w:t>
      </w:r>
      <w:r w:rsidR="005176A7" w:rsidRPr="005176A7">
        <w:rPr>
          <w:rFonts w:ascii="Arial" w:hAnsi="Arial" w:cs="Arial"/>
          <w:i/>
          <w:color w:val="010000"/>
          <w:sz w:val="20"/>
        </w:rPr>
        <w:t xml:space="preserve">and </w:t>
      </w:r>
      <w:r w:rsidRPr="005176A7">
        <w:rPr>
          <w:rFonts w:ascii="Arial" w:hAnsi="Arial" w:cs="Arial"/>
          <w:i/>
          <w:color w:val="010000"/>
          <w:sz w:val="20"/>
        </w:rPr>
        <w:t xml:space="preserve">0.79 fractional shares will be distributed to the Company's Trade </w:t>
      </w:r>
      <w:r w:rsidRPr="005176A7">
        <w:rPr>
          <w:rFonts w:ascii="Arial" w:hAnsi="Arial" w:cs="Arial"/>
          <w:i/>
          <w:color w:val="010000"/>
          <w:sz w:val="20"/>
        </w:rPr>
        <w:lastRenderedPageBreak/>
        <w:t>Union.</w:t>
      </w:r>
    </w:p>
    <w:p w14:paraId="00000017" w14:textId="77777777" w:rsidR="00F84ED4" w:rsidRPr="006160B4" w:rsidRDefault="00AB0F59" w:rsidP="000079A7">
      <w:pPr>
        <w:pBdr>
          <w:top w:val="nil"/>
          <w:left w:val="nil"/>
          <w:bottom w:val="nil"/>
          <w:right w:val="nil"/>
          <w:between w:val="nil"/>
        </w:pBdr>
        <w:spacing w:after="120" w:line="360" w:lineRule="auto"/>
        <w:jc w:val="both"/>
        <w:rPr>
          <w:rFonts w:ascii="Arial" w:eastAsia="Arial" w:hAnsi="Arial" w:cs="Arial"/>
          <w:color w:val="010000"/>
          <w:sz w:val="20"/>
          <w:szCs w:val="22"/>
        </w:rPr>
      </w:pPr>
      <w:r w:rsidRPr="006160B4">
        <w:rPr>
          <w:rFonts w:ascii="Arial" w:hAnsi="Arial" w:cs="Arial"/>
          <w:color w:val="010000"/>
          <w:sz w:val="20"/>
        </w:rPr>
        <w:t>‎‎Article 2. The Board of Directors approves the issuance plan at the Annual General Meeting of Shareholders 2024.</w:t>
      </w:r>
    </w:p>
    <w:p w14:paraId="00000018" w14:textId="0C52917E" w:rsidR="00F84ED4" w:rsidRPr="006160B4" w:rsidRDefault="00AB0F59" w:rsidP="000079A7">
      <w:pPr>
        <w:pBdr>
          <w:top w:val="nil"/>
          <w:left w:val="nil"/>
          <w:bottom w:val="nil"/>
          <w:right w:val="nil"/>
          <w:between w:val="nil"/>
        </w:pBdr>
        <w:spacing w:after="120" w:line="360" w:lineRule="auto"/>
        <w:jc w:val="both"/>
        <w:rPr>
          <w:rFonts w:ascii="Arial" w:eastAsia="Arial" w:hAnsi="Arial" w:cs="Arial"/>
          <w:color w:val="010000"/>
          <w:sz w:val="20"/>
          <w:szCs w:val="22"/>
        </w:rPr>
      </w:pPr>
      <w:r w:rsidRPr="006160B4">
        <w:rPr>
          <w:rFonts w:ascii="Arial" w:hAnsi="Arial" w:cs="Arial"/>
          <w:color w:val="010000"/>
          <w:sz w:val="20"/>
        </w:rPr>
        <w:t>Article 3. This Resolution takes effect from the date of its signing. Members of the Board of Directors, the Supervisory Board, the Board of Management</w:t>
      </w:r>
      <w:r w:rsidR="005176A7">
        <w:rPr>
          <w:rFonts w:ascii="Arial" w:hAnsi="Arial" w:cs="Arial"/>
          <w:color w:val="010000"/>
          <w:sz w:val="20"/>
        </w:rPr>
        <w:t>,</w:t>
      </w:r>
      <w:bookmarkStart w:id="0" w:name="_GoBack"/>
      <w:bookmarkEnd w:id="0"/>
      <w:r w:rsidRPr="006160B4">
        <w:rPr>
          <w:rFonts w:ascii="Arial" w:hAnsi="Arial" w:cs="Arial"/>
          <w:color w:val="010000"/>
          <w:sz w:val="20"/>
        </w:rPr>
        <w:t xml:space="preserve"> and related individuals are responsible for implementing this Resolution.</w:t>
      </w:r>
    </w:p>
    <w:sectPr w:rsidR="00F84ED4" w:rsidRPr="006160B4" w:rsidSect="00AB0F59">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5097"/>
    <w:multiLevelType w:val="multilevel"/>
    <w:tmpl w:val="96747BBC"/>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B4755B"/>
    <w:multiLevelType w:val="multilevel"/>
    <w:tmpl w:val="098EE93E"/>
    <w:lvl w:ilvl="0">
      <w:start w:val="1"/>
      <w:numFmt w:val="decimal"/>
      <w:lvlText w:val="%1."/>
      <w:lvlJc w:val="left"/>
      <w:pPr>
        <w:ind w:left="720" w:hanging="360"/>
      </w:pPr>
      <w:rPr>
        <w:b w:val="0"/>
        <w:i w:val="0"/>
        <w:color w:val="00000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7E4B84"/>
    <w:multiLevelType w:val="multilevel"/>
    <w:tmpl w:val="8C503AF8"/>
    <w:lvl w:ilvl="0">
      <w:start w:val="11"/>
      <w:numFmt w:val="decimal"/>
      <w:lvlText w:val="%1."/>
      <w:lvlJc w:val="left"/>
      <w:pPr>
        <w:ind w:left="0" w:firstLine="0"/>
      </w:pPr>
      <w:rPr>
        <w:rFonts w:ascii="Arial" w:eastAsia="Arial" w:hAnsi="Arial" w:cs="Arial"/>
        <w:b w:val="0"/>
        <w:i w:val="0"/>
        <w:smallCaps w:val="0"/>
        <w:strike w:val="0"/>
        <w:color w:val="1A1B1A"/>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4"/>
    <w:rsid w:val="000079A7"/>
    <w:rsid w:val="005176A7"/>
    <w:rsid w:val="006160B4"/>
    <w:rsid w:val="006A391A"/>
    <w:rsid w:val="00AB0F59"/>
    <w:rsid w:val="00F84ED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33C08"/>
  <w15:docId w15:val="{1E609434-4AD7-4634-A033-3A46C36A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color w:val="1A1B1A"/>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A1B1A"/>
      <w:sz w:val="22"/>
      <w:szCs w:val="22"/>
      <w:u w:val="none"/>
      <w:shd w:val="clear" w:color="auto" w:fill="auto"/>
    </w:rPr>
  </w:style>
  <w:style w:type="paragraph" w:customStyle="1" w:styleId="Footnote0">
    <w:name w:val="Footnote"/>
    <w:basedOn w:val="Normal"/>
    <w:link w:val="Footnote"/>
    <w:pPr>
      <w:spacing w:line="276" w:lineRule="auto"/>
      <w:ind w:left="1310"/>
    </w:pPr>
    <w:rPr>
      <w:rFonts w:ascii="Times New Roman" w:eastAsia="Times New Roman" w:hAnsi="Times New Roman" w:cs="Times New Roman"/>
      <w:color w:val="1A1B1A"/>
      <w:sz w:val="22"/>
      <w:szCs w:val="22"/>
    </w:rPr>
  </w:style>
  <w:style w:type="paragraph" w:styleId="BodyText">
    <w:name w:val="Body Text"/>
    <w:basedOn w:val="Normal"/>
    <w:link w:val="BodyTextChar"/>
    <w:qFormat/>
    <w:pPr>
      <w:spacing w:line="271" w:lineRule="auto"/>
    </w:pPr>
    <w:rPr>
      <w:rFonts w:ascii="Times New Roman" w:eastAsia="Times New Roman" w:hAnsi="Times New Roman" w:cs="Times New Roman"/>
      <w:color w:val="1A1B1A"/>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qREU2u7Wio1Lol/iXs0N/hDb6A==">CgMxLjA4AHIhMXlHTlZSSVAwTUNtRWJ2VXpva1d4ZmFSTWFqZHRWRVpo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399</Words>
  <Characters>2095</Characters>
  <Application>Microsoft Office Word</Application>
  <DocSecurity>0</DocSecurity>
  <Lines>39</Lines>
  <Paragraphs>24</Paragraphs>
  <ScaleCrop>false</ScaleCrop>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Nguyen Thi Quynh Trang</cp:lastModifiedBy>
  <cp:revision>7</cp:revision>
  <dcterms:created xsi:type="dcterms:W3CDTF">2024-03-27T04:49:00Z</dcterms:created>
  <dcterms:modified xsi:type="dcterms:W3CDTF">2024-03-28T03:34:00Z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32580b4902b7125e4a9314788e385a4df3b6df7534020acf900558f4c94d83ad</vt:lpwstr>
  </property>
</Properties>
</file>