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B57A" w14:textId="77777777" w:rsidR="00C774DE" w:rsidRPr="000244AE" w:rsidRDefault="00C774DE" w:rsidP="002A1FA0">
      <w:pPr>
        <w:pStyle w:val="Bodytext20"/>
        <w:spacing w:after="120" w:line="360" w:lineRule="auto"/>
        <w:ind w:firstLine="0"/>
        <w:rPr>
          <w:rFonts w:ascii="Arial" w:hAnsi="Arial" w:cs="Arial"/>
          <w:b/>
          <w:bCs/>
          <w:i w:val="0"/>
          <w:iCs w:val="0"/>
          <w:color w:val="010000"/>
          <w:sz w:val="20"/>
          <w:szCs w:val="24"/>
        </w:rPr>
      </w:pPr>
      <w:r w:rsidRPr="000244AE">
        <w:rPr>
          <w:rFonts w:ascii="Arial" w:hAnsi="Arial" w:cs="Arial"/>
          <w:b/>
          <w:i w:val="0"/>
          <w:color w:val="010000"/>
          <w:sz w:val="20"/>
        </w:rPr>
        <w:t>DTI: Board Resolution</w:t>
      </w:r>
    </w:p>
    <w:p w14:paraId="2DBBE260" w14:textId="77777777" w:rsidR="00115CEF" w:rsidRPr="000244AE" w:rsidRDefault="00C774DE" w:rsidP="002A1FA0">
      <w:pPr>
        <w:pStyle w:val="Bodytext20"/>
        <w:spacing w:after="120" w:line="360" w:lineRule="auto"/>
        <w:ind w:firstLine="0"/>
        <w:rPr>
          <w:rFonts w:ascii="Arial" w:hAnsi="Arial" w:cs="Arial"/>
          <w:i w:val="0"/>
          <w:color w:val="010000"/>
          <w:sz w:val="20"/>
        </w:rPr>
      </w:pPr>
      <w:r w:rsidRPr="000244AE">
        <w:rPr>
          <w:rFonts w:ascii="Arial" w:hAnsi="Arial" w:cs="Arial"/>
          <w:i w:val="0"/>
          <w:color w:val="010000"/>
          <w:sz w:val="20"/>
        </w:rPr>
        <w:t>On March 22, 2024, Duc Trung Investment Joint Stock Company announced Resolution No. 04/2024/NQ-HDQT on extending the time of the Annual General Meeting of Shareholders 2024 and canceling the record of the list of shareholders on March 29, 2024 to exercise the rights to attend the Annual General Meeting of Shareholders 2024 as follows:</w:t>
      </w:r>
    </w:p>
    <w:p w14:paraId="1BE83EF7"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Article 1: Approve the extension of the time to organize the Company's Annual General Meeting of Shareholders 2024 until June 30, 2024 at the latest.</w:t>
      </w:r>
    </w:p>
    <w:p w14:paraId="37C44526"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Reason for extension: To have more time to prepare detailed contents to be submitted to the Meeting for approval.</w:t>
      </w:r>
    </w:p>
    <w:p w14:paraId="7F9D9E37"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Article 2: Approve to cancel the record of the list of shareholders on March 29, 2024 to exercise the rights to attend the Annual General Meeting of Shareholders 2024.</w:t>
      </w:r>
    </w:p>
    <w:p w14:paraId="5CCB94E5"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Article 3: Assign the Chair of the Board of Directors to decide and re-announce the time and venue of the Annual General Meeting of Shareholders 2024 and the new record date to record the list of shareholders with the rights to attend the meeting.</w:t>
      </w:r>
    </w:p>
    <w:p w14:paraId="091C0B35" w14:textId="77777777" w:rsidR="00115CEF" w:rsidRPr="000244AE" w:rsidRDefault="007D0C0B" w:rsidP="002A1FA0">
      <w:pPr>
        <w:pStyle w:val="BodyText"/>
        <w:spacing w:after="120" w:line="360" w:lineRule="auto"/>
        <w:rPr>
          <w:rFonts w:ascii="Arial" w:hAnsi="Arial" w:cs="Arial"/>
          <w:color w:val="010000"/>
          <w:sz w:val="20"/>
        </w:rPr>
      </w:pPr>
      <w:r w:rsidRPr="000244AE">
        <w:rPr>
          <w:rFonts w:ascii="Arial" w:hAnsi="Arial" w:cs="Arial"/>
          <w:color w:val="010000"/>
          <w:sz w:val="20"/>
        </w:rPr>
        <w:t>Authorize the Manager to organize related work to extend the time to organize the Annual General Meeting of Shareholders 2024 in accordance with regulations.</w:t>
      </w:r>
    </w:p>
    <w:p w14:paraId="13E6A6F4"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Article 4: This Resolution takes effect from the date of its signing.</w:t>
      </w:r>
    </w:p>
    <w:p w14:paraId="129FA90C" w14:textId="77777777" w:rsidR="00115CEF" w:rsidRPr="000244AE" w:rsidRDefault="002437D3" w:rsidP="002A1FA0">
      <w:pPr>
        <w:pStyle w:val="BodyText"/>
        <w:spacing w:after="120" w:line="360" w:lineRule="auto"/>
        <w:rPr>
          <w:rFonts w:ascii="Arial" w:hAnsi="Arial" w:cs="Arial"/>
          <w:color w:val="010000"/>
          <w:sz w:val="20"/>
        </w:rPr>
      </w:pPr>
      <w:r w:rsidRPr="000244AE">
        <w:rPr>
          <w:rFonts w:ascii="Arial" w:hAnsi="Arial" w:cs="Arial"/>
          <w:color w:val="010000"/>
          <w:sz w:val="20"/>
        </w:rPr>
        <w:t>Members of the Board of Directors, the Board of Managers, relevant departments and individuals are responsible for implementing this Resolution.</w:t>
      </w:r>
    </w:p>
    <w:sectPr w:rsidR="00115CEF" w:rsidRPr="000244AE" w:rsidSect="002A1FA0">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5D6D" w14:textId="77777777" w:rsidR="00EE7E8D" w:rsidRDefault="00EE7E8D">
      <w:r>
        <w:separator/>
      </w:r>
    </w:p>
  </w:endnote>
  <w:endnote w:type="continuationSeparator" w:id="0">
    <w:p w14:paraId="20D70452" w14:textId="77777777" w:rsidR="00EE7E8D" w:rsidRDefault="00EE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ACE4" w14:textId="77777777" w:rsidR="00EE7E8D" w:rsidRDefault="00EE7E8D"/>
  </w:footnote>
  <w:footnote w:type="continuationSeparator" w:id="0">
    <w:p w14:paraId="03F4EDA9" w14:textId="77777777" w:rsidR="00EE7E8D" w:rsidRDefault="00EE7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4B9"/>
    <w:multiLevelType w:val="multilevel"/>
    <w:tmpl w:val="DAF69BA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EF"/>
    <w:rsid w:val="000244AE"/>
    <w:rsid w:val="000F5BD0"/>
    <w:rsid w:val="00115CEF"/>
    <w:rsid w:val="002437D3"/>
    <w:rsid w:val="002A1FA0"/>
    <w:rsid w:val="007D0C0B"/>
    <w:rsid w:val="00C774DE"/>
    <w:rsid w:val="00EE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FED9"/>
  <w15:docId w15:val="{31E7340C-C64F-49D4-8AF3-59AFE23B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288" w:lineRule="auto"/>
      <w:ind w:firstLine="20"/>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22" w:lineRule="auto"/>
    </w:pPr>
    <w:rPr>
      <w:rFonts w:ascii="Times New Roman" w:eastAsia="Times New Roman" w:hAnsi="Times New Roman" w:cs="Times New Roman"/>
    </w:rPr>
  </w:style>
  <w:style w:type="paragraph" w:customStyle="1" w:styleId="Bodytext30">
    <w:name w:val="Body text (3)"/>
    <w:basedOn w:val="Normal"/>
    <w:link w:val="Bodytext3"/>
    <w:pPr>
      <w:ind w:firstLine="5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1201</Characters>
  <Application>Microsoft Office Word</Application>
  <DocSecurity>0</DocSecurity>
  <Lines>20</Lines>
  <Paragraphs>12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2024-03-26T04:52:00Z</dcterms:created>
  <dcterms:modified xsi:type="dcterms:W3CDTF">2024-03-27T01:56:00Z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acc143930e947146477658bb92b9ba294f730637be8973f84c868ccb86c691c6</vt:lpwstr>
  </property>
</Properties>
</file>