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83828" w14:textId="2ED23105" w:rsidR="00025B02" w:rsidRPr="00E92550" w:rsidRDefault="001738F5" w:rsidP="008C1E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E92550">
        <w:rPr>
          <w:rFonts w:ascii="Arial" w:hAnsi="Arial" w:cs="Arial"/>
          <w:b/>
          <w:color w:val="010000"/>
          <w:sz w:val="20"/>
        </w:rPr>
        <w:t>FIC: Explanation on the target</w:t>
      </w:r>
      <w:r w:rsidR="00E92550" w:rsidRPr="00E92550">
        <w:rPr>
          <w:rFonts w:ascii="Arial" w:hAnsi="Arial" w:cs="Arial"/>
          <w:b/>
          <w:color w:val="010000"/>
          <w:sz w:val="20"/>
        </w:rPr>
        <w:t>s</w:t>
      </w:r>
      <w:r w:rsidRPr="00E92550">
        <w:rPr>
          <w:rFonts w:ascii="Arial" w:hAnsi="Arial" w:cs="Arial"/>
          <w:b/>
          <w:color w:val="010000"/>
          <w:sz w:val="20"/>
        </w:rPr>
        <w:t xml:space="preserve"> of the business results in 2023</w:t>
      </w:r>
    </w:p>
    <w:p w14:paraId="765F1146" w14:textId="50AF4C0E" w:rsidR="00025B02" w:rsidRPr="00E92550" w:rsidRDefault="001738F5" w:rsidP="008C1E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550">
        <w:rPr>
          <w:rFonts w:ascii="Arial" w:hAnsi="Arial" w:cs="Arial"/>
          <w:color w:val="010000"/>
          <w:sz w:val="20"/>
        </w:rPr>
        <w:t>On March 21, 2024, Fico Corporation - JSC announced Official Dispatch No. 68/FiCO-CV on explaining the target</w:t>
      </w:r>
      <w:r w:rsidR="00E92550" w:rsidRPr="00E92550">
        <w:rPr>
          <w:rFonts w:ascii="Arial" w:hAnsi="Arial" w:cs="Arial"/>
          <w:color w:val="010000"/>
          <w:sz w:val="20"/>
        </w:rPr>
        <w:t>s</w:t>
      </w:r>
      <w:r w:rsidRPr="00E92550">
        <w:rPr>
          <w:rFonts w:ascii="Arial" w:hAnsi="Arial" w:cs="Arial"/>
          <w:color w:val="010000"/>
          <w:sz w:val="20"/>
        </w:rPr>
        <w:t xml:space="preserve"> of the business results in 2023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6"/>
        <w:gridCol w:w="1853"/>
        <w:gridCol w:w="1797"/>
        <w:gridCol w:w="1522"/>
        <w:gridCol w:w="709"/>
      </w:tblGrid>
      <w:tr w:rsidR="00025B02" w:rsidRPr="00E92550" w14:paraId="67C728A9" w14:textId="77777777" w:rsidTr="00E92550">
        <w:tc>
          <w:tcPr>
            <w:tcW w:w="1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bookmarkEnd w:id="0"/>
          <w:p w14:paraId="382693DB" w14:textId="70059A9C" w:rsidR="00025B02" w:rsidRPr="00E92550" w:rsidRDefault="001738F5" w:rsidP="00E9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550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0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301EA" w14:textId="77777777" w:rsidR="00025B02" w:rsidRPr="00E92550" w:rsidRDefault="001738F5" w:rsidP="00E9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550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D412D" w14:textId="77777777" w:rsidR="00025B02" w:rsidRPr="00E92550" w:rsidRDefault="001738F5" w:rsidP="00E9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550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A4D03" w14:textId="77777777" w:rsidR="00025B02" w:rsidRPr="00E92550" w:rsidRDefault="001738F5" w:rsidP="00E9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550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95B10" w14:textId="77777777" w:rsidR="00025B02" w:rsidRPr="00E92550" w:rsidRDefault="001738F5" w:rsidP="00E9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550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025B02" w:rsidRPr="00E92550" w14:paraId="26A76DB3" w14:textId="77777777" w:rsidTr="00E92550">
        <w:tc>
          <w:tcPr>
            <w:tcW w:w="1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FCFE8" w14:textId="440F6A88" w:rsidR="00025B02" w:rsidRPr="00E92550" w:rsidRDefault="001738F5" w:rsidP="00173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550">
              <w:rPr>
                <w:rFonts w:ascii="Arial" w:hAnsi="Arial" w:cs="Arial"/>
                <w:color w:val="010000"/>
                <w:sz w:val="20"/>
              </w:rPr>
              <w:t xml:space="preserve">Profit after tax on </w:t>
            </w:r>
            <w:r w:rsidR="00E92550" w:rsidRPr="00E92550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E92550">
              <w:rPr>
                <w:rFonts w:ascii="Arial" w:hAnsi="Arial" w:cs="Arial"/>
                <w:color w:val="010000"/>
                <w:sz w:val="20"/>
              </w:rPr>
              <w:t>Consolidated Financial Statements</w:t>
            </w:r>
          </w:p>
        </w:tc>
        <w:tc>
          <w:tcPr>
            <w:tcW w:w="10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7F012" w14:textId="77777777" w:rsidR="00025B02" w:rsidRPr="00E92550" w:rsidRDefault="001738F5" w:rsidP="00E9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550">
              <w:rPr>
                <w:rFonts w:ascii="Arial" w:hAnsi="Arial" w:cs="Arial"/>
                <w:color w:val="010000"/>
                <w:sz w:val="20"/>
              </w:rPr>
              <w:t>62,960,304,080</w:t>
            </w:r>
          </w:p>
        </w:tc>
        <w:tc>
          <w:tcPr>
            <w:tcW w:w="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18E86" w14:textId="77777777" w:rsidR="00025B02" w:rsidRPr="00E92550" w:rsidRDefault="001738F5" w:rsidP="00E9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550">
              <w:rPr>
                <w:rFonts w:ascii="Arial" w:hAnsi="Arial" w:cs="Arial"/>
                <w:color w:val="010000"/>
                <w:sz w:val="20"/>
              </w:rPr>
              <w:t>57,000,514,039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57610" w14:textId="77777777" w:rsidR="00025B02" w:rsidRPr="00E92550" w:rsidRDefault="001738F5" w:rsidP="00E9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550">
              <w:rPr>
                <w:rFonts w:ascii="Arial" w:hAnsi="Arial" w:cs="Arial"/>
                <w:color w:val="010000"/>
                <w:sz w:val="20"/>
              </w:rPr>
              <w:t>5,959,790,041</w:t>
            </w:r>
          </w:p>
        </w:tc>
        <w:tc>
          <w:tcPr>
            <w:tcW w:w="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F03F4" w14:textId="77777777" w:rsidR="00025B02" w:rsidRPr="00E92550" w:rsidRDefault="001738F5" w:rsidP="00E9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550">
              <w:rPr>
                <w:rFonts w:ascii="Arial" w:hAnsi="Arial" w:cs="Arial"/>
                <w:color w:val="010000"/>
                <w:sz w:val="20"/>
              </w:rPr>
              <w:t>10%</w:t>
            </w:r>
          </w:p>
        </w:tc>
      </w:tr>
    </w:tbl>
    <w:p w14:paraId="00283F80" w14:textId="0C062B34" w:rsidR="00025B02" w:rsidRPr="00E92550" w:rsidRDefault="001738F5" w:rsidP="008C1E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550">
        <w:rPr>
          <w:rFonts w:ascii="Arial" w:hAnsi="Arial" w:cs="Arial"/>
          <w:color w:val="010000"/>
          <w:sz w:val="20"/>
        </w:rPr>
        <w:t xml:space="preserve">In 2023, according to the </w:t>
      </w:r>
      <w:r w:rsidR="00E92550" w:rsidRPr="00E92550">
        <w:rPr>
          <w:rFonts w:ascii="Arial" w:hAnsi="Arial" w:cs="Arial"/>
          <w:color w:val="010000"/>
          <w:sz w:val="20"/>
        </w:rPr>
        <w:t xml:space="preserve">Consolidated </w:t>
      </w:r>
      <w:r w:rsidRPr="00E92550">
        <w:rPr>
          <w:rFonts w:ascii="Arial" w:hAnsi="Arial" w:cs="Arial"/>
          <w:color w:val="010000"/>
          <w:sz w:val="20"/>
        </w:rPr>
        <w:t xml:space="preserve">Financial Statements of the </w:t>
      </w:r>
      <w:r w:rsidR="00E92550" w:rsidRPr="00E92550">
        <w:rPr>
          <w:rFonts w:ascii="Arial" w:hAnsi="Arial" w:cs="Arial"/>
          <w:color w:val="010000"/>
          <w:sz w:val="20"/>
        </w:rPr>
        <w:t>Corporation</w:t>
      </w:r>
      <w:r w:rsidRPr="00E92550">
        <w:rPr>
          <w:rFonts w:ascii="Arial" w:hAnsi="Arial" w:cs="Arial"/>
          <w:color w:val="010000"/>
          <w:sz w:val="20"/>
        </w:rPr>
        <w:t>, although the revenue from goods sales and service provision decreased, the target</w:t>
      </w:r>
      <w:r w:rsidR="00E92550" w:rsidRPr="00E92550">
        <w:rPr>
          <w:rFonts w:ascii="Arial" w:hAnsi="Arial" w:cs="Arial"/>
          <w:color w:val="010000"/>
          <w:sz w:val="20"/>
        </w:rPr>
        <w:t>s</w:t>
      </w:r>
      <w:r w:rsidRPr="00E92550">
        <w:rPr>
          <w:rFonts w:ascii="Arial" w:hAnsi="Arial" w:cs="Arial"/>
          <w:color w:val="010000"/>
          <w:sz w:val="20"/>
        </w:rPr>
        <w:t xml:space="preserve"> </w:t>
      </w:r>
      <w:r w:rsidR="00E92550" w:rsidRPr="00E92550">
        <w:rPr>
          <w:rFonts w:ascii="Arial" w:hAnsi="Arial" w:cs="Arial"/>
          <w:color w:val="010000"/>
          <w:sz w:val="20"/>
        </w:rPr>
        <w:t>of</w:t>
      </w:r>
      <w:r w:rsidRPr="00E92550">
        <w:rPr>
          <w:rFonts w:ascii="Arial" w:hAnsi="Arial" w:cs="Arial"/>
          <w:color w:val="010000"/>
          <w:sz w:val="20"/>
        </w:rPr>
        <w:t xml:space="preserve"> Profit after tax increased by</w:t>
      </w:r>
      <w:r w:rsidR="00E92550" w:rsidRPr="00E92550">
        <w:rPr>
          <w:rFonts w:ascii="Arial" w:hAnsi="Arial" w:cs="Arial"/>
          <w:color w:val="010000"/>
          <w:sz w:val="20"/>
        </w:rPr>
        <w:t xml:space="preserve"> VND</w:t>
      </w:r>
      <w:r w:rsidRPr="00E92550">
        <w:rPr>
          <w:rFonts w:ascii="Arial" w:hAnsi="Arial" w:cs="Arial"/>
          <w:color w:val="010000"/>
          <w:sz w:val="20"/>
        </w:rPr>
        <w:t xml:space="preserve"> 5.96 billion, equivalent to a 10% increase compared to 2022.</w:t>
      </w:r>
      <w:r w:rsidR="00E92550" w:rsidRPr="00E92550">
        <w:rPr>
          <w:rFonts w:ascii="Arial" w:hAnsi="Arial" w:cs="Arial"/>
          <w:color w:val="010000"/>
          <w:sz w:val="20"/>
        </w:rPr>
        <w:t xml:space="preserve"> </w:t>
      </w:r>
    </w:p>
    <w:p w14:paraId="2318D251" w14:textId="77777777" w:rsidR="00025B02" w:rsidRPr="00E92550" w:rsidRDefault="001738F5" w:rsidP="008C1E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550">
        <w:rPr>
          <w:rFonts w:ascii="Arial" w:hAnsi="Arial" w:cs="Arial"/>
          <w:color w:val="010000"/>
          <w:sz w:val="20"/>
        </w:rPr>
        <w:t>Reason:</w:t>
      </w:r>
    </w:p>
    <w:p w14:paraId="0A49257A" w14:textId="77B1A10D" w:rsidR="00025B02" w:rsidRPr="00E92550" w:rsidRDefault="001738F5" w:rsidP="008C1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550">
        <w:rPr>
          <w:rFonts w:ascii="Arial" w:hAnsi="Arial" w:cs="Arial"/>
          <w:color w:val="010000"/>
          <w:sz w:val="20"/>
        </w:rPr>
        <w:t xml:space="preserve">The </w:t>
      </w:r>
      <w:r w:rsidR="00E92550" w:rsidRPr="00E92550">
        <w:rPr>
          <w:rFonts w:ascii="Arial" w:hAnsi="Arial" w:cs="Arial"/>
          <w:color w:val="010000"/>
          <w:sz w:val="20"/>
        </w:rPr>
        <w:t>g</w:t>
      </w:r>
      <w:r w:rsidRPr="00E92550">
        <w:rPr>
          <w:rFonts w:ascii="Arial" w:hAnsi="Arial" w:cs="Arial"/>
          <w:color w:val="010000"/>
          <w:sz w:val="20"/>
        </w:rPr>
        <w:t xml:space="preserve">ross </w:t>
      </w:r>
      <w:r w:rsidR="00E92550" w:rsidRPr="00E92550">
        <w:rPr>
          <w:rFonts w:ascii="Arial" w:hAnsi="Arial" w:cs="Arial"/>
          <w:color w:val="010000"/>
          <w:sz w:val="20"/>
        </w:rPr>
        <w:t>p</w:t>
      </w:r>
      <w:r w:rsidRPr="00E92550">
        <w:rPr>
          <w:rFonts w:ascii="Arial" w:hAnsi="Arial" w:cs="Arial"/>
          <w:color w:val="010000"/>
          <w:sz w:val="20"/>
        </w:rPr>
        <w:t>rofit increased by VND 11.76 billion, equivalent to a 21.5% increase mainly due to the increase in gross profit from leasing activities;</w:t>
      </w:r>
    </w:p>
    <w:p w14:paraId="332F7617" w14:textId="747C5A58" w:rsidR="00025B02" w:rsidRPr="00E92550" w:rsidRDefault="001738F5" w:rsidP="008C1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550">
        <w:rPr>
          <w:rFonts w:ascii="Arial" w:hAnsi="Arial" w:cs="Arial"/>
          <w:color w:val="010000"/>
          <w:sz w:val="20"/>
        </w:rPr>
        <w:t>The revenue from financial activities increased by VND 4.4 billion, equivalent to an increase of 4.4% due to an increase in interest income from deposits.</w:t>
      </w:r>
    </w:p>
    <w:p w14:paraId="3ED20FBF" w14:textId="77777777" w:rsidR="00025B02" w:rsidRPr="00E92550" w:rsidRDefault="001738F5" w:rsidP="008C1E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550">
        <w:rPr>
          <w:rFonts w:ascii="Arial" w:hAnsi="Arial" w:cs="Arial"/>
          <w:color w:val="010000"/>
          <w:sz w:val="20"/>
        </w:rPr>
        <w:t>In contrast, operating expenses increased as follows:</w:t>
      </w:r>
    </w:p>
    <w:p w14:paraId="1BB2DF7E" w14:textId="6DB981EE" w:rsidR="00025B02" w:rsidRPr="00E92550" w:rsidRDefault="001738F5" w:rsidP="008C1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550">
        <w:rPr>
          <w:rFonts w:ascii="Arial" w:hAnsi="Arial" w:cs="Arial"/>
          <w:color w:val="010000"/>
          <w:sz w:val="20"/>
        </w:rPr>
        <w:t xml:space="preserve">Financial operating expenses increased by VND 8.7 billion, equivalent to a 31.2% increase due to </w:t>
      </w:r>
      <w:r w:rsidR="00E92550" w:rsidRPr="00E92550">
        <w:rPr>
          <w:rFonts w:ascii="Arial" w:hAnsi="Arial" w:cs="Arial"/>
          <w:color w:val="010000"/>
          <w:sz w:val="20"/>
        </w:rPr>
        <w:t>an</w:t>
      </w:r>
      <w:r w:rsidRPr="00E92550">
        <w:rPr>
          <w:rFonts w:ascii="Arial" w:hAnsi="Arial" w:cs="Arial"/>
          <w:color w:val="010000"/>
          <w:sz w:val="20"/>
        </w:rPr>
        <w:t xml:space="preserve"> increase in bank loan interest rates;</w:t>
      </w:r>
    </w:p>
    <w:p w14:paraId="383494BA" w14:textId="77777777" w:rsidR="00025B02" w:rsidRPr="00E92550" w:rsidRDefault="001738F5" w:rsidP="008C1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550">
        <w:rPr>
          <w:rFonts w:ascii="Arial" w:hAnsi="Arial" w:cs="Arial"/>
          <w:color w:val="010000"/>
          <w:sz w:val="20"/>
        </w:rPr>
        <w:t>Selling expense and general and administrative expense increased by VND 1.49 billion, equivalent to a 2.07% increase compared to 2022.</w:t>
      </w:r>
    </w:p>
    <w:sectPr w:rsidR="00025B02" w:rsidRPr="00E92550" w:rsidSect="0035412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0CF"/>
    <w:multiLevelType w:val="multilevel"/>
    <w:tmpl w:val="5288B57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02"/>
    <w:rsid w:val="00025B02"/>
    <w:rsid w:val="001738F5"/>
    <w:rsid w:val="0035412C"/>
    <w:rsid w:val="008C1EFC"/>
    <w:rsid w:val="00E9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37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left="1110" w:firstLine="4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Normal"/>
    <w:link w:val="Chthchbng"/>
    <w:pPr>
      <w:spacing w:line="259" w:lineRule="auto"/>
      <w:ind w:firstLine="52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62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left="1110" w:firstLine="4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Normal"/>
    <w:link w:val="Chthchbng"/>
    <w:pPr>
      <w:spacing w:line="259" w:lineRule="auto"/>
      <w:ind w:firstLine="52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62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5TjmSP4dbtBU4U8+yTSh7MdYhA==">CgMxLjA4AHIhMWdpUGszTnVhRnFuZmFtT2lkWVJxbXRISThUUUk1RFhu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2024-03-25T07:12:00Z</dcterms:created>
  <dcterms:modified xsi:type="dcterms:W3CDTF">2024-03-26T04:44:00Z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2cb8b3a70e2189b1df289b7d0e9a2287b6139923b1829782afc986f64d7974ad</vt:lpwstr>
  </property>
</Properties>
</file>