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165BE"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337C16">
        <w:rPr>
          <w:rFonts w:ascii="Arial" w:hAnsi="Arial" w:cs="Arial"/>
          <w:b/>
          <w:color w:val="010000"/>
          <w:sz w:val="20"/>
        </w:rPr>
        <w:t>NBW: Board Resolution</w:t>
      </w:r>
    </w:p>
    <w:p w14:paraId="69A91458"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On March 25, 2024, Nha Be Water Supply Joint Stock Company announced Resolution No. 17/NQ-CNNB-HDQT as follows:</w:t>
      </w:r>
    </w:p>
    <w:p w14:paraId="167E6A95" w14:textId="657C6253"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‎‎Article 1. Approve the Company's salary in 2023 and remuneration fund as follows: The salary fund of the executive manager is VND 3,629 million; Employee salary fund </w:t>
      </w:r>
      <w:r w:rsidR="00337C16" w:rsidRPr="00337C16">
        <w:rPr>
          <w:rFonts w:ascii="Arial" w:hAnsi="Arial" w:cs="Arial"/>
          <w:color w:val="010000"/>
          <w:sz w:val="20"/>
        </w:rPr>
        <w:t xml:space="preserve">is </w:t>
      </w:r>
      <w:r w:rsidRPr="00337C16">
        <w:rPr>
          <w:rFonts w:ascii="Arial" w:hAnsi="Arial" w:cs="Arial"/>
          <w:color w:val="010000"/>
          <w:sz w:val="20"/>
        </w:rPr>
        <w:t>VND 92,476 million; The remuneration of non-executive manager</w:t>
      </w:r>
      <w:r w:rsidR="00337C16" w:rsidRPr="00337C16">
        <w:rPr>
          <w:rFonts w:ascii="Arial" w:hAnsi="Arial" w:cs="Arial"/>
          <w:color w:val="010000"/>
          <w:sz w:val="20"/>
        </w:rPr>
        <w:t>s</w:t>
      </w:r>
      <w:r w:rsidRPr="00337C16">
        <w:rPr>
          <w:rFonts w:ascii="Arial" w:hAnsi="Arial" w:cs="Arial"/>
          <w:color w:val="010000"/>
          <w:sz w:val="20"/>
        </w:rPr>
        <w:t xml:space="preserve"> is VND 672 million; The remuneration of the Board of Directors' Support Team is VND 57 million.</w:t>
      </w:r>
    </w:p>
    <w:p w14:paraId="0ACB9E37" w14:textId="57D91AD0"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‎‎Article 2. Approve the proposal of the Company Manager in Official Dispatch No. 874/CNNB-KTTC dated March 19, 2024 on the amount of </w:t>
      </w:r>
      <w:r w:rsidR="00337C16" w:rsidRPr="00337C16">
        <w:rPr>
          <w:rFonts w:ascii="Arial" w:hAnsi="Arial" w:cs="Arial"/>
          <w:color w:val="010000"/>
          <w:sz w:val="20"/>
        </w:rPr>
        <w:t>value-added</w:t>
      </w:r>
      <w:r w:rsidRPr="00337C16">
        <w:rPr>
          <w:rFonts w:ascii="Arial" w:hAnsi="Arial" w:cs="Arial"/>
          <w:color w:val="010000"/>
          <w:sz w:val="20"/>
        </w:rPr>
        <w:t xml:space="preserve"> tax that is not deductible. The total amount paid to Saigon Water Corporation will increase from VND 10,371,678,537 to VND 10,754,542,740; Accounting an additional amount of VND 382,864,203 into the remaining undistributed profits of the previous year.</w:t>
      </w:r>
    </w:p>
    <w:p w14:paraId="40814D6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‎‎Article 3. Agree to hold the Annual General Meeting of Shareholders 2024 on April 22, 2024; The meeting agenda and contents presented to the Annual General Meeting of Shareholders 2024 include:</w:t>
      </w:r>
    </w:p>
    <w:p w14:paraId="3B83C682" w14:textId="1ED0D742" w:rsidR="00764193" w:rsidRPr="00337C16" w:rsidRDefault="00EB0C8A" w:rsidP="00C916D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7C16">
        <w:rPr>
          <w:rFonts w:ascii="Arial" w:hAnsi="Arial" w:cs="Arial"/>
          <w:color w:val="010000"/>
          <w:sz w:val="20"/>
        </w:rPr>
        <w:t xml:space="preserve">Report on production - business - financial results in 2023 with the main targets achieved: Water output was 72,699 thousand m3, reaching 100.23% of the plan; total revenue </w:t>
      </w:r>
      <w:r w:rsidR="00337C16" w:rsidRPr="00337C16">
        <w:rPr>
          <w:rFonts w:ascii="Arial" w:hAnsi="Arial" w:cs="Arial"/>
          <w:color w:val="010000"/>
          <w:sz w:val="20"/>
        </w:rPr>
        <w:t>was</w:t>
      </w:r>
      <w:r w:rsidRPr="00337C16">
        <w:rPr>
          <w:rFonts w:ascii="Arial" w:hAnsi="Arial" w:cs="Arial"/>
          <w:color w:val="010000"/>
          <w:sz w:val="20"/>
        </w:rPr>
        <w:t xml:space="preserve"> VND 894</w:t>
      </w:r>
      <w:r w:rsidR="00337C16" w:rsidRPr="00337C16">
        <w:rPr>
          <w:rFonts w:ascii="Arial" w:hAnsi="Arial" w:cs="Arial"/>
          <w:color w:val="010000"/>
          <w:sz w:val="20"/>
        </w:rPr>
        <w:t>.</w:t>
      </w:r>
      <w:r w:rsidRPr="00337C16">
        <w:rPr>
          <w:rFonts w:ascii="Arial" w:hAnsi="Arial" w:cs="Arial"/>
          <w:color w:val="010000"/>
          <w:sz w:val="20"/>
        </w:rPr>
        <w:t xml:space="preserve">057 billion, reaching 102.38% of the plan; profit </w:t>
      </w:r>
      <w:r w:rsidR="00337C16" w:rsidRPr="00337C16">
        <w:rPr>
          <w:rFonts w:ascii="Arial" w:hAnsi="Arial" w:cs="Arial"/>
          <w:color w:val="010000"/>
          <w:sz w:val="20"/>
        </w:rPr>
        <w:t xml:space="preserve">before tax </w:t>
      </w:r>
      <w:r w:rsidRPr="00337C16">
        <w:rPr>
          <w:rFonts w:ascii="Arial" w:hAnsi="Arial" w:cs="Arial"/>
          <w:color w:val="010000"/>
          <w:sz w:val="20"/>
        </w:rPr>
        <w:t>was VND 32</w:t>
      </w:r>
      <w:r w:rsidR="00337C16" w:rsidRPr="00337C16">
        <w:rPr>
          <w:rFonts w:ascii="Arial" w:hAnsi="Arial" w:cs="Arial"/>
          <w:color w:val="010000"/>
          <w:sz w:val="20"/>
        </w:rPr>
        <w:t>.</w:t>
      </w:r>
      <w:r w:rsidRPr="00337C16">
        <w:rPr>
          <w:rFonts w:ascii="Arial" w:hAnsi="Arial" w:cs="Arial"/>
          <w:color w:val="010000"/>
          <w:sz w:val="20"/>
        </w:rPr>
        <w:t>958 billion, reaching 118.13% of the plan; Profit after tax was VND 25</w:t>
      </w:r>
      <w:r w:rsidR="00337C16" w:rsidRPr="00337C16">
        <w:rPr>
          <w:rFonts w:ascii="Arial" w:hAnsi="Arial" w:cs="Arial"/>
          <w:color w:val="010000"/>
          <w:sz w:val="20"/>
        </w:rPr>
        <w:t>.</w:t>
      </w:r>
      <w:r w:rsidRPr="00337C16">
        <w:rPr>
          <w:rFonts w:ascii="Arial" w:hAnsi="Arial" w:cs="Arial"/>
          <w:color w:val="010000"/>
          <w:sz w:val="20"/>
        </w:rPr>
        <w:t>326 billion, reaching 115.01% of the plan.</w:t>
      </w:r>
    </w:p>
    <w:p w14:paraId="49632B63" w14:textId="77777777" w:rsidR="00764193" w:rsidRPr="00337C16" w:rsidRDefault="00EB0C8A" w:rsidP="00C916D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7C16">
        <w:rPr>
          <w:rFonts w:ascii="Arial" w:hAnsi="Arial" w:cs="Arial"/>
          <w:color w:val="010000"/>
          <w:sz w:val="20"/>
        </w:rPr>
        <w:t>Plan targets for 2024 as follows:</w:t>
      </w:r>
    </w:p>
    <w:tbl>
      <w:tblPr>
        <w:tblStyle w:val="a"/>
        <w:tblW w:w="5000" w:type="pct"/>
        <w:tblLook w:val="0000" w:firstRow="0" w:lastRow="0" w:firstColumn="0" w:lastColumn="0" w:noHBand="0" w:noVBand="0"/>
      </w:tblPr>
      <w:tblGrid>
        <w:gridCol w:w="3722"/>
        <w:gridCol w:w="1083"/>
        <w:gridCol w:w="1388"/>
        <w:gridCol w:w="1339"/>
        <w:gridCol w:w="1487"/>
      </w:tblGrid>
      <w:tr w:rsidR="00764193" w:rsidRPr="00337C16" w14:paraId="64CCEE30"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7C845DB6"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Targets</w:t>
            </w:r>
          </w:p>
        </w:tc>
        <w:tc>
          <w:tcPr>
            <w:tcW w:w="612" w:type="pct"/>
            <w:tcBorders>
              <w:top w:val="single" w:sz="4" w:space="0" w:color="000000"/>
              <w:left w:val="single" w:sz="4" w:space="0" w:color="000000"/>
            </w:tcBorders>
            <w:shd w:val="clear" w:color="auto" w:fill="auto"/>
            <w:tcMar>
              <w:top w:w="0" w:type="dxa"/>
              <w:bottom w:w="0" w:type="dxa"/>
            </w:tcMar>
            <w:vAlign w:val="center"/>
          </w:tcPr>
          <w:p w14:paraId="7D0C0CC5"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Unit</w:t>
            </w:r>
          </w:p>
        </w:tc>
        <w:tc>
          <w:tcPr>
            <w:tcW w:w="723" w:type="pct"/>
            <w:tcBorders>
              <w:top w:val="single" w:sz="4" w:space="0" w:color="000000"/>
              <w:left w:val="single" w:sz="4" w:space="0" w:color="000000"/>
            </w:tcBorders>
            <w:shd w:val="clear" w:color="auto" w:fill="auto"/>
            <w:tcMar>
              <w:top w:w="0" w:type="dxa"/>
              <w:bottom w:w="0" w:type="dxa"/>
            </w:tcMar>
            <w:vAlign w:val="center"/>
          </w:tcPr>
          <w:p w14:paraId="5252D2EF"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Implementation in 2023</w:t>
            </w:r>
          </w:p>
        </w:tc>
        <w:tc>
          <w:tcPr>
            <w:tcW w:w="754" w:type="pct"/>
            <w:tcBorders>
              <w:top w:val="single" w:sz="4" w:space="0" w:color="000000"/>
              <w:left w:val="single" w:sz="4" w:space="0" w:color="000000"/>
            </w:tcBorders>
            <w:shd w:val="clear" w:color="auto" w:fill="auto"/>
            <w:tcMar>
              <w:top w:w="0" w:type="dxa"/>
              <w:bottom w:w="0" w:type="dxa"/>
            </w:tcMar>
            <w:vAlign w:val="center"/>
          </w:tcPr>
          <w:p w14:paraId="4E72EDE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Plan in 2024</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E3B12"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Growth compared to that in 2023 (%)</w:t>
            </w:r>
          </w:p>
        </w:tc>
      </w:tr>
      <w:tr w:rsidR="00764193" w:rsidRPr="00337C16" w14:paraId="7252BC46" w14:textId="77777777" w:rsidTr="00EB0C8A">
        <w:tc>
          <w:tcPr>
            <w:tcW w:w="5000"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DAA0AC" w14:textId="77777777" w:rsidR="00764193" w:rsidRPr="00337C16" w:rsidRDefault="00EB0C8A" w:rsidP="00C916DB">
            <w:pP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A. PRODUCTION - BUSINESS</w:t>
            </w:r>
          </w:p>
        </w:tc>
      </w:tr>
      <w:tr w:rsidR="00764193" w:rsidRPr="00337C16" w14:paraId="2E3BC7F5"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6B0DC8CE"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 Consumption water</w:t>
            </w:r>
          </w:p>
        </w:tc>
        <w:tc>
          <w:tcPr>
            <w:tcW w:w="612" w:type="pct"/>
            <w:tcBorders>
              <w:top w:val="single" w:sz="4" w:space="0" w:color="000000"/>
              <w:left w:val="single" w:sz="4" w:space="0" w:color="000000"/>
            </w:tcBorders>
            <w:shd w:val="clear" w:color="auto" w:fill="auto"/>
            <w:tcMar>
              <w:top w:w="0" w:type="dxa"/>
              <w:bottom w:w="0" w:type="dxa"/>
            </w:tcMar>
            <w:vAlign w:val="center"/>
          </w:tcPr>
          <w:p w14:paraId="0ADD7EF3"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Thousand m3</w:t>
            </w:r>
          </w:p>
        </w:tc>
        <w:tc>
          <w:tcPr>
            <w:tcW w:w="723" w:type="pct"/>
            <w:tcBorders>
              <w:top w:val="single" w:sz="4" w:space="0" w:color="000000"/>
              <w:left w:val="single" w:sz="4" w:space="0" w:color="000000"/>
            </w:tcBorders>
            <w:shd w:val="clear" w:color="auto" w:fill="auto"/>
            <w:tcMar>
              <w:top w:w="0" w:type="dxa"/>
              <w:bottom w:w="0" w:type="dxa"/>
            </w:tcMar>
            <w:vAlign w:val="center"/>
          </w:tcPr>
          <w:p w14:paraId="6E5BEA58"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72,669</w:t>
            </w:r>
          </w:p>
        </w:tc>
        <w:tc>
          <w:tcPr>
            <w:tcW w:w="754" w:type="pct"/>
            <w:tcBorders>
              <w:top w:val="single" w:sz="4" w:space="0" w:color="000000"/>
              <w:left w:val="single" w:sz="4" w:space="0" w:color="000000"/>
            </w:tcBorders>
            <w:shd w:val="clear" w:color="auto" w:fill="auto"/>
            <w:tcMar>
              <w:top w:w="0" w:type="dxa"/>
              <w:bottom w:w="0" w:type="dxa"/>
            </w:tcMar>
            <w:vAlign w:val="center"/>
          </w:tcPr>
          <w:p w14:paraId="573A2967"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73,700</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5342EF"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+ 1.42</w:t>
            </w:r>
          </w:p>
        </w:tc>
      </w:tr>
      <w:tr w:rsidR="00764193" w:rsidRPr="00337C16" w14:paraId="2DBC4B7C"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4672C2A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2 Water revenue</w:t>
            </w:r>
          </w:p>
        </w:tc>
        <w:tc>
          <w:tcPr>
            <w:tcW w:w="612" w:type="pct"/>
            <w:tcBorders>
              <w:top w:val="single" w:sz="4" w:space="0" w:color="000000"/>
              <w:left w:val="single" w:sz="4" w:space="0" w:color="000000"/>
            </w:tcBorders>
            <w:shd w:val="clear" w:color="auto" w:fill="auto"/>
            <w:tcMar>
              <w:top w:w="0" w:type="dxa"/>
              <w:bottom w:w="0" w:type="dxa"/>
            </w:tcMar>
            <w:vAlign w:val="center"/>
          </w:tcPr>
          <w:p w14:paraId="3BA2EA98"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Billion VND</w:t>
            </w:r>
          </w:p>
        </w:tc>
        <w:tc>
          <w:tcPr>
            <w:tcW w:w="723" w:type="pct"/>
            <w:tcBorders>
              <w:top w:val="single" w:sz="4" w:space="0" w:color="000000"/>
              <w:left w:val="single" w:sz="4" w:space="0" w:color="000000"/>
            </w:tcBorders>
            <w:shd w:val="clear" w:color="auto" w:fill="auto"/>
            <w:tcMar>
              <w:top w:w="0" w:type="dxa"/>
              <w:bottom w:w="0" w:type="dxa"/>
            </w:tcMar>
            <w:vAlign w:val="center"/>
          </w:tcPr>
          <w:p w14:paraId="740EA634"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881.950</w:t>
            </w:r>
          </w:p>
        </w:tc>
        <w:tc>
          <w:tcPr>
            <w:tcW w:w="754" w:type="pct"/>
            <w:tcBorders>
              <w:top w:val="single" w:sz="4" w:space="0" w:color="000000"/>
              <w:left w:val="single" w:sz="4" w:space="0" w:color="000000"/>
            </w:tcBorders>
            <w:shd w:val="clear" w:color="auto" w:fill="auto"/>
            <w:tcMar>
              <w:top w:w="0" w:type="dxa"/>
              <w:bottom w:w="0" w:type="dxa"/>
            </w:tcMar>
            <w:vAlign w:val="center"/>
          </w:tcPr>
          <w:p w14:paraId="710B02B0"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898.908</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73060F"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+ 1.92</w:t>
            </w:r>
          </w:p>
        </w:tc>
      </w:tr>
      <w:tr w:rsidR="00764193" w:rsidRPr="00337C16" w14:paraId="0CD5F357"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2BA8AC50" w14:textId="1A19F3A8"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3 </w:t>
            </w:r>
            <w:r w:rsidR="00337C16" w:rsidRPr="00337C16">
              <w:rPr>
                <w:rFonts w:ascii="Arial" w:hAnsi="Arial" w:cs="Arial"/>
                <w:color w:val="010000"/>
                <w:sz w:val="20"/>
              </w:rPr>
              <w:t xml:space="preserve">Water </w:t>
            </w:r>
            <w:r w:rsidRPr="00337C16">
              <w:rPr>
                <w:rFonts w:ascii="Arial" w:hAnsi="Arial" w:cs="Arial"/>
                <w:color w:val="010000"/>
                <w:sz w:val="20"/>
              </w:rPr>
              <w:t>loss rate</w:t>
            </w:r>
          </w:p>
        </w:tc>
        <w:tc>
          <w:tcPr>
            <w:tcW w:w="612" w:type="pct"/>
            <w:tcBorders>
              <w:top w:val="single" w:sz="4" w:space="0" w:color="000000"/>
              <w:left w:val="single" w:sz="4" w:space="0" w:color="000000"/>
            </w:tcBorders>
            <w:shd w:val="clear" w:color="auto" w:fill="auto"/>
            <w:tcMar>
              <w:top w:w="0" w:type="dxa"/>
              <w:bottom w:w="0" w:type="dxa"/>
            </w:tcMar>
            <w:vAlign w:val="center"/>
          </w:tcPr>
          <w:p w14:paraId="00E751D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w:t>
            </w:r>
          </w:p>
        </w:tc>
        <w:tc>
          <w:tcPr>
            <w:tcW w:w="723" w:type="pct"/>
            <w:tcBorders>
              <w:top w:val="single" w:sz="4" w:space="0" w:color="000000"/>
              <w:left w:val="single" w:sz="4" w:space="0" w:color="000000"/>
            </w:tcBorders>
            <w:shd w:val="clear" w:color="auto" w:fill="auto"/>
            <w:tcMar>
              <w:top w:w="0" w:type="dxa"/>
              <w:bottom w:w="0" w:type="dxa"/>
            </w:tcMar>
            <w:vAlign w:val="center"/>
          </w:tcPr>
          <w:p w14:paraId="453BFB66"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12.24</w:t>
            </w:r>
          </w:p>
        </w:tc>
        <w:tc>
          <w:tcPr>
            <w:tcW w:w="754" w:type="pct"/>
            <w:tcBorders>
              <w:top w:val="single" w:sz="4" w:space="0" w:color="000000"/>
              <w:left w:val="single" w:sz="4" w:space="0" w:color="000000"/>
            </w:tcBorders>
            <w:shd w:val="clear" w:color="auto" w:fill="auto"/>
            <w:tcMar>
              <w:top w:w="0" w:type="dxa"/>
              <w:bottom w:w="0" w:type="dxa"/>
            </w:tcMar>
            <w:vAlign w:val="center"/>
          </w:tcPr>
          <w:p w14:paraId="292864C7"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12.5</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AEFABE"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+0.26</w:t>
            </w:r>
          </w:p>
        </w:tc>
      </w:tr>
      <w:tr w:rsidR="00764193" w:rsidRPr="00337C16" w14:paraId="60ED0BBB"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06E4F972"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4 Percentage of households provided with clean water</w:t>
            </w:r>
          </w:p>
        </w:tc>
        <w:tc>
          <w:tcPr>
            <w:tcW w:w="612" w:type="pct"/>
            <w:tcBorders>
              <w:top w:val="single" w:sz="4" w:space="0" w:color="000000"/>
              <w:left w:val="single" w:sz="4" w:space="0" w:color="000000"/>
            </w:tcBorders>
            <w:shd w:val="clear" w:color="auto" w:fill="auto"/>
            <w:tcMar>
              <w:top w:w="0" w:type="dxa"/>
              <w:bottom w:w="0" w:type="dxa"/>
            </w:tcMar>
            <w:vAlign w:val="center"/>
          </w:tcPr>
          <w:p w14:paraId="19423DA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w:t>
            </w:r>
          </w:p>
        </w:tc>
        <w:tc>
          <w:tcPr>
            <w:tcW w:w="723" w:type="pct"/>
            <w:tcBorders>
              <w:top w:val="single" w:sz="4" w:space="0" w:color="000000"/>
              <w:left w:val="single" w:sz="4" w:space="0" w:color="000000"/>
            </w:tcBorders>
            <w:shd w:val="clear" w:color="auto" w:fill="auto"/>
            <w:tcMar>
              <w:top w:w="0" w:type="dxa"/>
              <w:bottom w:w="0" w:type="dxa"/>
            </w:tcMar>
            <w:vAlign w:val="center"/>
          </w:tcPr>
          <w:p w14:paraId="1D4485E4"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100</w:t>
            </w:r>
          </w:p>
        </w:tc>
        <w:tc>
          <w:tcPr>
            <w:tcW w:w="754" w:type="pct"/>
            <w:tcBorders>
              <w:top w:val="single" w:sz="4" w:space="0" w:color="000000"/>
              <w:left w:val="single" w:sz="4" w:space="0" w:color="000000"/>
            </w:tcBorders>
            <w:shd w:val="clear" w:color="auto" w:fill="auto"/>
            <w:tcMar>
              <w:top w:w="0" w:type="dxa"/>
              <w:bottom w:w="0" w:type="dxa"/>
            </w:tcMar>
            <w:vAlign w:val="center"/>
          </w:tcPr>
          <w:p w14:paraId="68D13B37"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100</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D9A072"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0</w:t>
            </w:r>
          </w:p>
        </w:tc>
      </w:tr>
      <w:tr w:rsidR="00764193" w:rsidRPr="00337C16" w14:paraId="5BCA130C" w14:textId="77777777" w:rsidTr="00EB0C8A">
        <w:tc>
          <w:tcPr>
            <w:tcW w:w="5000"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E7E85E" w14:textId="77777777" w:rsidR="00764193" w:rsidRPr="00337C16" w:rsidRDefault="00EB0C8A" w:rsidP="00C916DB">
            <w:pP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B. FINANCE</w:t>
            </w:r>
          </w:p>
        </w:tc>
      </w:tr>
      <w:tr w:rsidR="00764193" w:rsidRPr="00337C16" w14:paraId="14F80B78" w14:textId="77777777" w:rsidTr="00EB0C8A">
        <w:tc>
          <w:tcPr>
            <w:tcW w:w="2075" w:type="pct"/>
            <w:tcBorders>
              <w:top w:val="single" w:sz="4" w:space="0" w:color="000000"/>
              <w:left w:val="single" w:sz="4" w:space="0" w:color="000000"/>
            </w:tcBorders>
            <w:shd w:val="clear" w:color="auto" w:fill="auto"/>
            <w:tcMar>
              <w:top w:w="0" w:type="dxa"/>
              <w:bottom w:w="0" w:type="dxa"/>
            </w:tcMar>
            <w:vAlign w:val="center"/>
          </w:tcPr>
          <w:p w14:paraId="72499657" w14:textId="70A5264E"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1 Total revenue</w:t>
            </w:r>
          </w:p>
        </w:tc>
        <w:tc>
          <w:tcPr>
            <w:tcW w:w="612" w:type="pct"/>
            <w:tcBorders>
              <w:top w:val="single" w:sz="4" w:space="0" w:color="000000"/>
              <w:left w:val="single" w:sz="4" w:space="0" w:color="000000"/>
            </w:tcBorders>
            <w:shd w:val="clear" w:color="auto" w:fill="auto"/>
            <w:tcMar>
              <w:top w:w="0" w:type="dxa"/>
              <w:bottom w:w="0" w:type="dxa"/>
            </w:tcMar>
            <w:vAlign w:val="center"/>
          </w:tcPr>
          <w:p w14:paraId="0C196AE4"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Billion VND</w:t>
            </w:r>
          </w:p>
        </w:tc>
        <w:tc>
          <w:tcPr>
            <w:tcW w:w="723" w:type="pct"/>
            <w:tcBorders>
              <w:top w:val="single" w:sz="4" w:space="0" w:color="000000"/>
              <w:left w:val="single" w:sz="4" w:space="0" w:color="000000"/>
            </w:tcBorders>
            <w:shd w:val="clear" w:color="auto" w:fill="auto"/>
            <w:tcMar>
              <w:top w:w="0" w:type="dxa"/>
              <w:bottom w:w="0" w:type="dxa"/>
            </w:tcMar>
            <w:vAlign w:val="center"/>
          </w:tcPr>
          <w:p w14:paraId="462653DE"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894.057</w:t>
            </w:r>
          </w:p>
        </w:tc>
        <w:tc>
          <w:tcPr>
            <w:tcW w:w="754" w:type="pct"/>
            <w:tcBorders>
              <w:top w:val="single" w:sz="4" w:space="0" w:color="000000"/>
              <w:left w:val="single" w:sz="4" w:space="0" w:color="000000"/>
            </w:tcBorders>
            <w:shd w:val="clear" w:color="auto" w:fill="auto"/>
            <w:tcMar>
              <w:top w:w="0" w:type="dxa"/>
              <w:bottom w:w="0" w:type="dxa"/>
            </w:tcMar>
            <w:vAlign w:val="center"/>
          </w:tcPr>
          <w:p w14:paraId="476C377A"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905.908</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991645"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+ 1.32</w:t>
            </w:r>
          </w:p>
        </w:tc>
      </w:tr>
      <w:tr w:rsidR="00764193" w:rsidRPr="00337C16" w14:paraId="335D13EB" w14:textId="77777777" w:rsidTr="00337C16">
        <w:trPr>
          <w:trHeight w:val="386"/>
        </w:trPr>
        <w:tc>
          <w:tcPr>
            <w:tcW w:w="2075" w:type="pct"/>
            <w:tcBorders>
              <w:top w:val="single" w:sz="4" w:space="0" w:color="000000"/>
              <w:left w:val="single" w:sz="4" w:space="0" w:color="000000"/>
            </w:tcBorders>
            <w:shd w:val="clear" w:color="auto" w:fill="auto"/>
            <w:tcMar>
              <w:top w:w="0" w:type="dxa"/>
              <w:bottom w:w="0" w:type="dxa"/>
            </w:tcMar>
            <w:vAlign w:val="center"/>
          </w:tcPr>
          <w:p w14:paraId="0ADCA921"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2 Profit before tax</w:t>
            </w:r>
          </w:p>
        </w:tc>
        <w:tc>
          <w:tcPr>
            <w:tcW w:w="612" w:type="pct"/>
            <w:tcBorders>
              <w:top w:val="single" w:sz="4" w:space="0" w:color="000000"/>
              <w:left w:val="single" w:sz="4" w:space="0" w:color="000000"/>
            </w:tcBorders>
            <w:shd w:val="clear" w:color="auto" w:fill="auto"/>
            <w:tcMar>
              <w:top w:w="0" w:type="dxa"/>
              <w:bottom w:w="0" w:type="dxa"/>
            </w:tcMar>
            <w:vAlign w:val="center"/>
          </w:tcPr>
          <w:p w14:paraId="4E5102BF"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Billion VND</w:t>
            </w:r>
          </w:p>
        </w:tc>
        <w:tc>
          <w:tcPr>
            <w:tcW w:w="723" w:type="pct"/>
            <w:tcBorders>
              <w:top w:val="single" w:sz="4" w:space="0" w:color="000000"/>
              <w:left w:val="single" w:sz="4" w:space="0" w:color="000000"/>
            </w:tcBorders>
            <w:shd w:val="clear" w:color="auto" w:fill="auto"/>
            <w:tcMar>
              <w:top w:w="0" w:type="dxa"/>
              <w:bottom w:w="0" w:type="dxa"/>
            </w:tcMar>
            <w:vAlign w:val="center"/>
          </w:tcPr>
          <w:p w14:paraId="14E3363A"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32.958</w:t>
            </w:r>
          </w:p>
        </w:tc>
        <w:tc>
          <w:tcPr>
            <w:tcW w:w="754" w:type="pct"/>
            <w:tcBorders>
              <w:top w:val="single" w:sz="4" w:space="0" w:color="000000"/>
              <w:left w:val="single" w:sz="4" w:space="0" w:color="000000"/>
            </w:tcBorders>
            <w:shd w:val="clear" w:color="auto" w:fill="auto"/>
            <w:tcMar>
              <w:top w:w="0" w:type="dxa"/>
              <w:bottom w:w="0" w:type="dxa"/>
            </w:tcMar>
            <w:vAlign w:val="center"/>
          </w:tcPr>
          <w:p w14:paraId="6BA40491"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33.565</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50230B"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+ 1.84</w:t>
            </w:r>
          </w:p>
        </w:tc>
      </w:tr>
      <w:tr w:rsidR="00764193" w:rsidRPr="00337C16" w14:paraId="65E37B2A" w14:textId="77777777" w:rsidTr="00EB0C8A">
        <w:tc>
          <w:tcPr>
            <w:tcW w:w="20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D1FDAF"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3 Profit after tax</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DD7D9"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Billion VND</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E7F4A"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25.326</w:t>
            </w:r>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762375"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25.916</w:t>
            </w:r>
          </w:p>
        </w:tc>
        <w:tc>
          <w:tcPr>
            <w:tcW w:w="8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3B16B9"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+2.33</w:t>
            </w:r>
          </w:p>
        </w:tc>
      </w:tr>
    </w:tbl>
    <w:p w14:paraId="62F8F0CB" w14:textId="690811B8" w:rsidR="00764193" w:rsidRPr="00337C16" w:rsidRDefault="00337C16" w:rsidP="00C916DB">
      <w:pPr>
        <w:numPr>
          <w:ilvl w:val="0"/>
          <w:numId w:val="3"/>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337C16">
        <w:rPr>
          <w:rFonts w:ascii="Arial" w:hAnsi="Arial" w:cs="Arial"/>
          <w:color w:val="010000"/>
          <w:sz w:val="20"/>
        </w:rPr>
        <w:t>The Financial Statements 20</w:t>
      </w:r>
      <w:r w:rsidR="00EB0C8A" w:rsidRPr="00337C16">
        <w:rPr>
          <w:rFonts w:ascii="Arial" w:hAnsi="Arial" w:cs="Arial"/>
          <w:color w:val="010000"/>
          <w:sz w:val="20"/>
        </w:rPr>
        <w:t>23 audited by the UHY Auditing and Consulting Company Limited;</w:t>
      </w:r>
    </w:p>
    <w:p w14:paraId="033A833A" w14:textId="77777777" w:rsidR="00764193" w:rsidRPr="00337C16" w:rsidRDefault="00EB0C8A" w:rsidP="00C916DB">
      <w:pPr>
        <w:numPr>
          <w:ilvl w:val="0"/>
          <w:numId w:val="3"/>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337C16">
        <w:rPr>
          <w:rFonts w:ascii="Arial" w:hAnsi="Arial" w:cs="Arial"/>
          <w:color w:val="010000"/>
          <w:sz w:val="20"/>
        </w:rPr>
        <w:lastRenderedPageBreak/>
        <w:t>Reports of the Board of Directors and Supervisory Board submitted to the Annual General Meeting of Shareholders 2024 on the operational situation in 2023 and operational directions in 2024.</w:t>
      </w:r>
    </w:p>
    <w:p w14:paraId="76C8F5A0" w14:textId="75936620" w:rsidR="00764193" w:rsidRPr="00337C16" w:rsidRDefault="00EB0C8A" w:rsidP="00C916DB">
      <w:pPr>
        <w:numPr>
          <w:ilvl w:val="0"/>
          <w:numId w:val="3"/>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Approve to submit to the General Meeting of Shareholders the profit distribution plan 2023 with a dividend distribution rate equal to or higher than 2022 (dividend distribution rate from 13.5% to 15.5% of charter capital) after Saigon Water Corporation with written </w:t>
      </w:r>
      <w:r w:rsidR="00337C16" w:rsidRPr="00337C16">
        <w:rPr>
          <w:rFonts w:ascii="Arial" w:hAnsi="Arial" w:cs="Arial"/>
          <w:color w:val="010000"/>
          <w:sz w:val="20"/>
        </w:rPr>
        <w:t>approval</w:t>
      </w:r>
      <w:r w:rsidRPr="00337C16">
        <w:rPr>
          <w:rFonts w:ascii="Arial" w:hAnsi="Arial" w:cs="Arial"/>
          <w:color w:val="010000"/>
          <w:sz w:val="20"/>
        </w:rPr>
        <w:t>.</w:t>
      </w:r>
    </w:p>
    <w:p w14:paraId="1683E5C1" w14:textId="77777777" w:rsidR="00764193" w:rsidRPr="00337C16" w:rsidRDefault="00EB0C8A" w:rsidP="00C916DB">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337C16">
        <w:rPr>
          <w:rFonts w:ascii="Arial" w:hAnsi="Arial" w:cs="Arial"/>
          <w:color w:val="010000"/>
          <w:sz w:val="20"/>
        </w:rPr>
        <w:t>Submit the salary and remuneration for the Board of Directors and the Supervisory Board in 2024 as follows:</w:t>
      </w:r>
    </w:p>
    <w:p w14:paraId="5D11D36F" w14:textId="39C47D27" w:rsidR="00764193" w:rsidRPr="00337C16" w:rsidRDefault="00EB0C8A" w:rsidP="00C916DB">
      <w:pPr>
        <w:numPr>
          <w:ilvl w:val="0"/>
          <w:numId w:val="4"/>
        </w:numPr>
        <w:pBdr>
          <w:top w:val="nil"/>
          <w:left w:val="nil"/>
          <w:bottom w:val="nil"/>
          <w:right w:val="nil"/>
          <w:between w:val="nil"/>
        </w:pBdr>
        <w:tabs>
          <w:tab w:val="left" w:pos="432"/>
          <w:tab w:val="left" w:pos="915"/>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The Chair of the Board of Directors and </w:t>
      </w:r>
      <w:r w:rsidR="00337C16" w:rsidRPr="00337C16">
        <w:rPr>
          <w:rFonts w:ascii="Arial" w:hAnsi="Arial" w:cs="Arial"/>
          <w:color w:val="010000"/>
          <w:sz w:val="20"/>
        </w:rPr>
        <w:t xml:space="preserve">Executive </w:t>
      </w:r>
      <w:r w:rsidRPr="00337C16">
        <w:rPr>
          <w:rFonts w:ascii="Arial" w:hAnsi="Arial" w:cs="Arial"/>
          <w:color w:val="010000"/>
          <w:sz w:val="20"/>
        </w:rPr>
        <w:t>Chief of the Supervisory Board receive salary and bonuses according to the Company's salary scale system.</w:t>
      </w:r>
    </w:p>
    <w:p w14:paraId="0FE93D9E" w14:textId="77777777" w:rsidR="00764193" w:rsidRPr="00337C16" w:rsidRDefault="00EB0C8A" w:rsidP="00C916DB">
      <w:pPr>
        <w:numPr>
          <w:ilvl w:val="0"/>
          <w:numId w:val="4"/>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sidRPr="00337C16">
        <w:rPr>
          <w:rFonts w:ascii="Arial" w:hAnsi="Arial" w:cs="Arial"/>
          <w:color w:val="010000"/>
          <w:sz w:val="20"/>
        </w:rPr>
        <w:t>Remuneration of non-executive members:</w:t>
      </w:r>
    </w:p>
    <w:p w14:paraId="01ED8648" w14:textId="77777777" w:rsidR="00764193" w:rsidRPr="00337C16" w:rsidRDefault="00EB0C8A" w:rsidP="00C916DB">
      <w:pPr>
        <w:numPr>
          <w:ilvl w:val="0"/>
          <w:numId w:val="1"/>
        </w:numPr>
        <w:pBdr>
          <w:top w:val="nil"/>
          <w:left w:val="nil"/>
          <w:bottom w:val="nil"/>
          <w:right w:val="nil"/>
          <w:between w:val="nil"/>
        </w:pBdr>
        <w:tabs>
          <w:tab w:val="left" w:pos="432"/>
          <w:tab w:val="left" w:pos="1227"/>
        </w:tabs>
        <w:spacing w:after="120" w:line="360" w:lineRule="auto"/>
        <w:jc w:val="both"/>
        <w:rPr>
          <w:rFonts w:ascii="Arial" w:eastAsia="Arial" w:hAnsi="Arial" w:cs="Arial"/>
          <w:color w:val="010000"/>
          <w:sz w:val="20"/>
          <w:szCs w:val="20"/>
        </w:rPr>
      </w:pPr>
      <w:r w:rsidRPr="00337C16">
        <w:rPr>
          <w:rFonts w:ascii="Arial" w:hAnsi="Arial" w:cs="Arial"/>
          <w:color w:val="010000"/>
          <w:sz w:val="20"/>
        </w:rPr>
        <w:t>Members of the Board of Directors: VND 7 million/person/month</w:t>
      </w:r>
    </w:p>
    <w:p w14:paraId="10452E42" w14:textId="68E49C5B" w:rsidR="00764193" w:rsidRPr="00337C16" w:rsidRDefault="00EB0C8A" w:rsidP="00C916DB">
      <w:pPr>
        <w:numPr>
          <w:ilvl w:val="0"/>
          <w:numId w:val="1"/>
        </w:numPr>
        <w:pBdr>
          <w:top w:val="nil"/>
          <w:left w:val="nil"/>
          <w:bottom w:val="nil"/>
          <w:right w:val="nil"/>
          <w:between w:val="nil"/>
        </w:pBdr>
        <w:tabs>
          <w:tab w:val="left" w:pos="432"/>
          <w:tab w:val="left" w:pos="1227"/>
        </w:tabs>
        <w:spacing w:after="120" w:line="360" w:lineRule="auto"/>
        <w:jc w:val="both"/>
        <w:rPr>
          <w:rFonts w:ascii="Arial" w:eastAsia="Arial" w:hAnsi="Arial" w:cs="Arial"/>
          <w:color w:val="010000"/>
          <w:sz w:val="20"/>
          <w:szCs w:val="20"/>
        </w:rPr>
      </w:pPr>
      <w:r w:rsidRPr="00337C16">
        <w:rPr>
          <w:rFonts w:ascii="Arial" w:hAnsi="Arial" w:cs="Arial"/>
          <w:color w:val="010000"/>
          <w:sz w:val="20"/>
        </w:rPr>
        <w:t>Supervisor</w:t>
      </w:r>
      <w:r w:rsidR="00337C16" w:rsidRPr="00337C16">
        <w:rPr>
          <w:rFonts w:ascii="Arial" w:hAnsi="Arial" w:cs="Arial"/>
          <w:color w:val="010000"/>
          <w:sz w:val="20"/>
        </w:rPr>
        <w:t>s:</w:t>
      </w:r>
      <w:r w:rsidRPr="00337C16">
        <w:rPr>
          <w:rFonts w:ascii="Arial" w:hAnsi="Arial" w:cs="Arial"/>
          <w:color w:val="010000"/>
          <w:sz w:val="20"/>
        </w:rPr>
        <w:t xml:space="preserve"> VND 3.5 million/person/month</w:t>
      </w:r>
    </w:p>
    <w:p w14:paraId="490C5300" w14:textId="499A1167" w:rsidR="00764193" w:rsidRPr="00337C16" w:rsidRDefault="00EB0C8A" w:rsidP="00C916DB">
      <w:pPr>
        <w:numPr>
          <w:ilvl w:val="0"/>
          <w:numId w:val="3"/>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337C16">
        <w:rPr>
          <w:rFonts w:ascii="Arial" w:hAnsi="Arial" w:cs="Arial"/>
          <w:color w:val="010000"/>
          <w:sz w:val="20"/>
        </w:rPr>
        <w:t xml:space="preserve">Submit a list of 3 </w:t>
      </w:r>
      <w:r w:rsidR="00337C16" w:rsidRPr="00337C16">
        <w:rPr>
          <w:rFonts w:ascii="Arial" w:hAnsi="Arial" w:cs="Arial"/>
          <w:color w:val="010000"/>
          <w:sz w:val="20"/>
        </w:rPr>
        <w:t>audit companies</w:t>
      </w:r>
      <w:r w:rsidRPr="00337C16">
        <w:rPr>
          <w:rFonts w:ascii="Arial" w:hAnsi="Arial" w:cs="Arial"/>
          <w:color w:val="010000"/>
          <w:sz w:val="20"/>
        </w:rPr>
        <w:t xml:space="preserve"> proposed by the Supervisory Board to select as</w:t>
      </w:r>
      <w:r w:rsidR="00337C16" w:rsidRPr="00337C16">
        <w:rPr>
          <w:rFonts w:ascii="Arial" w:hAnsi="Arial" w:cs="Arial"/>
          <w:color w:val="010000"/>
          <w:sz w:val="20"/>
        </w:rPr>
        <w:t xml:space="preserve"> the</w:t>
      </w:r>
      <w:r w:rsidRPr="00337C16">
        <w:rPr>
          <w:rFonts w:ascii="Arial" w:hAnsi="Arial" w:cs="Arial"/>
          <w:color w:val="010000"/>
          <w:sz w:val="20"/>
        </w:rPr>
        <w:t xml:space="preserve"> </w:t>
      </w:r>
      <w:r w:rsidR="00337C16" w:rsidRPr="00337C16">
        <w:rPr>
          <w:rFonts w:ascii="Arial" w:hAnsi="Arial" w:cs="Arial"/>
          <w:color w:val="010000"/>
          <w:sz w:val="20"/>
        </w:rPr>
        <w:t>audit company to</w:t>
      </w:r>
      <w:r w:rsidRPr="00337C16">
        <w:rPr>
          <w:rFonts w:ascii="Arial" w:hAnsi="Arial" w:cs="Arial"/>
          <w:color w:val="010000"/>
          <w:sz w:val="20"/>
        </w:rPr>
        <w:t xml:space="preserve"> review reports and other purposes (if any) in fiscal year 2024 as follows: </w:t>
      </w:r>
      <w:r w:rsidRPr="00337C16">
        <w:rPr>
          <w:rFonts w:ascii="Arial" w:hAnsi="Arial" w:cs="Arial"/>
          <w:color w:val="010000"/>
          <w:sz w:val="20"/>
          <w:vertAlign w:val="superscript"/>
        </w:rPr>
        <w:t>(</w:t>
      </w:r>
      <w:r w:rsidR="00337C16" w:rsidRPr="00337C16">
        <w:rPr>
          <w:rFonts w:ascii="Arial" w:hAnsi="Arial" w:cs="Arial"/>
          <w:color w:val="010000"/>
          <w:sz w:val="20"/>
          <w:vertAlign w:val="superscript"/>
        </w:rPr>
        <w:t>1</w:t>
      </w:r>
      <w:r w:rsidRPr="00337C16">
        <w:rPr>
          <w:rFonts w:ascii="Arial" w:hAnsi="Arial" w:cs="Arial"/>
          <w:color w:val="010000"/>
          <w:sz w:val="20"/>
          <w:vertAlign w:val="superscript"/>
        </w:rPr>
        <w:t>)</w:t>
      </w:r>
      <w:r w:rsidRPr="00337C16">
        <w:rPr>
          <w:rFonts w:ascii="Arial" w:hAnsi="Arial" w:cs="Arial"/>
          <w:color w:val="010000"/>
          <w:sz w:val="20"/>
        </w:rPr>
        <w:t xml:space="preserve">AFC Vietnam Auditing Company Limited - 2nd Floor, Indochina Building, No.4 Nguyen Dinh Chieu Street, Da Kao Ward, District 1, Ho Chi Minh City; </w:t>
      </w:r>
      <w:r w:rsidRPr="00337C16">
        <w:rPr>
          <w:rFonts w:ascii="Arial" w:hAnsi="Arial" w:cs="Arial"/>
          <w:color w:val="010000"/>
          <w:sz w:val="20"/>
          <w:vertAlign w:val="superscript"/>
        </w:rPr>
        <w:t>(2)</w:t>
      </w:r>
      <w:r w:rsidRPr="00337C16">
        <w:rPr>
          <w:rFonts w:ascii="Arial" w:hAnsi="Arial" w:cs="Arial"/>
          <w:color w:val="010000"/>
          <w:sz w:val="20"/>
        </w:rPr>
        <w:t xml:space="preserve">UHY Auditing and Consulting Company Limited - Ho Chi Minh City Branch - 5th Floor, 146 Nguyen Cong Tru, Nguyen Thai Binh Ward, District I, Ho Chi Minh City; </w:t>
      </w:r>
      <w:r w:rsidRPr="00337C16">
        <w:rPr>
          <w:rFonts w:ascii="Arial" w:hAnsi="Arial" w:cs="Arial"/>
          <w:color w:val="010000"/>
          <w:sz w:val="20"/>
          <w:vertAlign w:val="superscript"/>
        </w:rPr>
        <w:t>(3)</w:t>
      </w:r>
      <w:r w:rsidRPr="00337C16">
        <w:rPr>
          <w:rFonts w:ascii="Arial" w:hAnsi="Arial" w:cs="Arial"/>
          <w:color w:val="010000"/>
          <w:sz w:val="20"/>
        </w:rPr>
        <w:t>AASC Auditing Firm Company Limited- 3rd Floor, Galaxy 9 Building, No. 9 Nguyen Khoai, Ward 01, District 4,</w:t>
      </w:r>
      <w:r w:rsidR="00337C16" w:rsidRPr="00337C16">
        <w:rPr>
          <w:rFonts w:ascii="Arial" w:hAnsi="Arial" w:cs="Arial"/>
          <w:color w:val="010000"/>
          <w:sz w:val="20"/>
        </w:rPr>
        <w:t xml:space="preserve"> Ho Chi Minh</w:t>
      </w:r>
      <w:r w:rsidRPr="00337C16">
        <w:rPr>
          <w:rFonts w:ascii="Arial" w:hAnsi="Arial" w:cs="Arial"/>
          <w:color w:val="010000"/>
          <w:sz w:val="20"/>
        </w:rPr>
        <w:t xml:space="preserve"> City. </w:t>
      </w:r>
    </w:p>
    <w:p w14:paraId="78D8FA3E" w14:textId="77777777" w:rsidR="00764193" w:rsidRPr="00337C16" w:rsidRDefault="00EB0C8A" w:rsidP="00C916DB">
      <w:pPr>
        <w:numPr>
          <w:ilvl w:val="0"/>
          <w:numId w:val="3"/>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337C16">
        <w:rPr>
          <w:rFonts w:ascii="Arial" w:hAnsi="Arial" w:cs="Arial"/>
          <w:color w:val="010000"/>
          <w:sz w:val="20"/>
        </w:rPr>
        <w:t>Report on the results of implementing the clean water wholesale purchase contract in 2023 and submit to the General Meeting of Shareholders to continue authorizing the Board of Directors to negotiate and decide on issues related to the clean water wholesale purchase contract in 2024 and 2025 until the Annual General Meeting of Shareholders 2025.</w:t>
      </w:r>
    </w:p>
    <w:p w14:paraId="37051529" w14:textId="77777777" w:rsidR="00764193" w:rsidRPr="00337C16" w:rsidRDefault="00EB0C8A" w:rsidP="00C916DB">
      <w:pPr>
        <w:numPr>
          <w:ilvl w:val="0"/>
          <w:numId w:val="3"/>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337C16">
        <w:rPr>
          <w:rFonts w:ascii="Arial" w:hAnsi="Arial" w:cs="Arial"/>
          <w:color w:val="010000"/>
          <w:sz w:val="20"/>
        </w:rPr>
        <w:t>Submit to the General Meeting of Shareholders to dismiss and elect additional members of the Company's Board of Directors.</w:t>
      </w:r>
    </w:p>
    <w:p w14:paraId="59098A74" w14:textId="77777777" w:rsidR="00764193" w:rsidRPr="00337C16" w:rsidRDefault="00EB0C8A" w:rsidP="00C916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C16">
        <w:rPr>
          <w:rFonts w:ascii="Arial" w:hAnsi="Arial" w:cs="Arial"/>
          <w:color w:val="010000"/>
          <w:sz w:val="20"/>
        </w:rPr>
        <w:t>‎‎Article 4. The Chair of the Board of Directors, Chief of the Supervisory Board and the Manager are responsible for preparing documents according to the conclusions of the Board of Directors at the meeting and other related work to organize the General Meeting of Shareholders 2024 according to regulations.</w:t>
      </w:r>
      <w:bookmarkEnd w:id="0"/>
    </w:p>
    <w:sectPr w:rsidR="00764193" w:rsidRPr="00337C16" w:rsidSect="00EB0C8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4A3"/>
    <w:multiLevelType w:val="multilevel"/>
    <w:tmpl w:val="75CC87B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6FE2A8E"/>
    <w:multiLevelType w:val="multilevel"/>
    <w:tmpl w:val="A04C0B2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D2048B"/>
    <w:multiLevelType w:val="multilevel"/>
    <w:tmpl w:val="DE7489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7F13CF0"/>
    <w:multiLevelType w:val="multilevel"/>
    <w:tmpl w:val="1B9220B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93"/>
    <w:rsid w:val="00337C16"/>
    <w:rsid w:val="00764193"/>
    <w:rsid w:val="00C916DB"/>
    <w:rsid w:val="00EB0C8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4A89"/>
  <w15:docId w15:val="{EB98098D-B6BF-4188-957B-97FE53E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83"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07"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4kE4ka5/CAVu241MtYtmCoyTAw==">CgMxLjA4AHIhMXlRS2xPZHBaSVgtZFZPVndVY2xCVlQ0eDhSZ1dINzM0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2024-03-27T04:30:00Z</dcterms:created>
  <dcterms:modified xsi:type="dcterms:W3CDTF">2024-03-28T04:50:00Z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bf1fa930105bdc78469ce8e1841a08f33f01bcdb023fdc3f67e4fa11a42bbc7d</vt:lpwstr>
  </property>
</Properties>
</file>