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78B3" w14:textId="77777777" w:rsidR="008D2182" w:rsidRPr="007508BA" w:rsidRDefault="008D2182" w:rsidP="00E97966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bookmarkStart w:id="0" w:name="_GoBack"/>
      <w:r w:rsidRPr="007508BA">
        <w:rPr>
          <w:rFonts w:ascii="Arial" w:hAnsi="Arial" w:cs="Arial"/>
          <w:b/>
          <w:bCs/>
          <w:color w:val="010000"/>
          <w:sz w:val="20"/>
        </w:rPr>
        <w:t>TR1:</w:t>
      </w:r>
      <w:r w:rsidRPr="007508B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3A375A06" w14:textId="07B49239" w:rsidR="008D2182" w:rsidRPr="007508BA" w:rsidRDefault="008D2182" w:rsidP="00E97966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508BA">
        <w:rPr>
          <w:rFonts w:ascii="Arial" w:hAnsi="Arial" w:cs="Arial"/>
          <w:color w:val="010000"/>
          <w:sz w:val="20"/>
        </w:rPr>
        <w:t>On March 25, 2024, Traco Transport Joint Stock Corporation No.1 announced Resolution No. 01/24.NQ-HDQT, as follows:</w:t>
      </w:r>
    </w:p>
    <w:p w14:paraId="4532BCBC" w14:textId="677681DC" w:rsidR="00522379" w:rsidRPr="007508BA" w:rsidRDefault="00B7534B" w:rsidP="00E97966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508BA">
        <w:rPr>
          <w:rFonts w:ascii="Arial" w:hAnsi="Arial" w:cs="Arial"/>
          <w:color w:val="010000"/>
          <w:sz w:val="20"/>
        </w:rPr>
        <w:t>‎‎Article 1. Approve the time to hold the General Meeting of Shareholders 2024 of Traco Transport Joint Stock Corporation No.1 on April 26, 2024.</w:t>
      </w:r>
    </w:p>
    <w:p w14:paraId="467F5F40" w14:textId="660E1083" w:rsidR="00522379" w:rsidRPr="007508BA" w:rsidRDefault="00B7534B" w:rsidP="00E97966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508BA">
        <w:rPr>
          <w:rFonts w:ascii="Arial" w:hAnsi="Arial" w:cs="Arial"/>
          <w:color w:val="010000"/>
          <w:sz w:val="20"/>
        </w:rPr>
        <w:t>‎‎Article 2. The list of securities owners recorded by the Vietnam Securities Depository as of March 21, 2024.</w:t>
      </w:r>
    </w:p>
    <w:p w14:paraId="1F75E3C2" w14:textId="77777777" w:rsidR="00522379" w:rsidRPr="007508BA" w:rsidRDefault="00B7534B" w:rsidP="00E97966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508BA">
        <w:rPr>
          <w:rFonts w:ascii="Arial" w:hAnsi="Arial" w:cs="Arial"/>
          <w:color w:val="010000"/>
          <w:sz w:val="20"/>
        </w:rPr>
        <w:t>‎‎Article 3. Members of the Board of Directors, the Executive Board and units in the Company are responsible for the implementation of this Resolution.</w:t>
      </w:r>
      <w:bookmarkEnd w:id="0"/>
    </w:p>
    <w:sectPr w:rsidR="00522379" w:rsidRPr="007508BA" w:rsidSect="00411620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E87E" w14:textId="77777777" w:rsidR="00D14060" w:rsidRDefault="00D14060">
      <w:r>
        <w:separator/>
      </w:r>
    </w:p>
  </w:endnote>
  <w:endnote w:type="continuationSeparator" w:id="0">
    <w:p w14:paraId="36AEDC83" w14:textId="77777777" w:rsidR="00D14060" w:rsidRDefault="00D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488E" w14:textId="77777777" w:rsidR="00D14060" w:rsidRDefault="00D14060"/>
  </w:footnote>
  <w:footnote w:type="continuationSeparator" w:id="0">
    <w:p w14:paraId="039FE78C" w14:textId="77777777" w:rsidR="00D14060" w:rsidRDefault="00D14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30C"/>
    <w:multiLevelType w:val="multilevel"/>
    <w:tmpl w:val="9D5AF69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79"/>
    <w:rsid w:val="00411620"/>
    <w:rsid w:val="00522379"/>
    <w:rsid w:val="006B34F9"/>
    <w:rsid w:val="007508BA"/>
    <w:rsid w:val="00811739"/>
    <w:rsid w:val="008D2182"/>
    <w:rsid w:val="00B7534B"/>
    <w:rsid w:val="00D14060"/>
    <w:rsid w:val="00E97966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02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76" w:lineRule="auto"/>
      <w:ind w:left="3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2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ind w:left="5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76" w:lineRule="auto"/>
      <w:ind w:left="3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2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ind w:left="5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Ribon</dc:creator>
  <cp:keywords/>
  <cp:lastModifiedBy>Tran Ha Anh</cp:lastModifiedBy>
  <cp:revision>6</cp:revision>
  <dcterms:created xsi:type="dcterms:W3CDTF">2024-03-26T03:54:00Z</dcterms:created>
  <dcterms:modified xsi:type="dcterms:W3CDTF">2024-03-27T03:47:00Z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0c34dc1f6c4f6d4d36ff39ae52bba2ac761df7002f2ee074bbf48f84f1aaa93f</vt:lpwstr>
  </property>
</Properties>
</file>