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7142" w:rsidRPr="00021827" w:rsidRDefault="005F2C0A" w:rsidP="005F2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21827">
        <w:rPr>
          <w:rFonts w:ascii="Arial" w:hAnsi="Arial" w:cs="Arial"/>
          <w:b/>
          <w:color w:val="010000"/>
          <w:sz w:val="20"/>
        </w:rPr>
        <w:t>VDN: Explanation of fluctuations in Profit after tax in 2023</w:t>
      </w:r>
    </w:p>
    <w:p w14:paraId="00000002" w14:textId="77777777" w:rsidR="00847142" w:rsidRPr="00021827" w:rsidRDefault="005F2C0A" w:rsidP="005F2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>On March 26, 2024, VINATEX Danang JSC announced Official Dispatch No. 29/CV-CT on Explanation of profit after tax on the Financial Statements 2023 compared to 2022 as follows:</w:t>
      </w:r>
    </w:p>
    <w:p w14:paraId="00000003" w14:textId="77777777" w:rsidR="00847142" w:rsidRPr="00021827" w:rsidRDefault="005F2C0A" w:rsidP="005F2C0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 xml:space="preserve">Financial Statements of the Holding Company. </w:t>
      </w:r>
    </w:p>
    <w:p w14:paraId="00000004" w14:textId="77777777" w:rsidR="00847142" w:rsidRPr="00021827" w:rsidRDefault="005F2C0A" w:rsidP="005F2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>The target "Profit after tax" in 2023 in the Holding Company's income statement decreased by 45% compared to 2022.</w:t>
      </w:r>
    </w:p>
    <w:p w14:paraId="00000005" w14:textId="77777777" w:rsidR="00847142" w:rsidRPr="00021827" w:rsidRDefault="005F2C0A" w:rsidP="005F2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>Specifically, in 2023, the profit is VND 6,378,264,421 and in 2022 the profit is VND 11,661,066,734.</w:t>
      </w:r>
    </w:p>
    <w:p w14:paraId="00000006" w14:textId="77777777" w:rsidR="00847142" w:rsidRPr="00021827" w:rsidRDefault="005F2C0A" w:rsidP="005F2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>Difference: VND 5,282,802,313.</w:t>
      </w:r>
    </w:p>
    <w:p w14:paraId="00000007" w14:textId="77777777" w:rsidR="00847142" w:rsidRPr="00021827" w:rsidRDefault="005F2C0A" w:rsidP="005F2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>In 2023, the world consumer market grew, but at a rather slow rate. Many orders are small and unstable, and output prices had to be very competitive to receive orders.</w:t>
      </w:r>
    </w:p>
    <w:p w14:paraId="00000008" w14:textId="77777777" w:rsidR="00847142" w:rsidRPr="00021827" w:rsidRDefault="005F2C0A" w:rsidP="005F2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>On the other hand, input cost items increased sharply, such as loan interest in 2023 increasing compared to 2022.</w:t>
      </w:r>
    </w:p>
    <w:p w14:paraId="00000009" w14:textId="77777777" w:rsidR="00847142" w:rsidRPr="00021827" w:rsidRDefault="005F2C0A" w:rsidP="005F2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>Therefore, profit after tax on the Financial Statements 2023 decreased compared to 2022</w:t>
      </w:r>
    </w:p>
    <w:p w14:paraId="0000000A" w14:textId="77777777" w:rsidR="00847142" w:rsidRPr="00021827" w:rsidRDefault="005F2C0A" w:rsidP="005F2C0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>Consolidated Financial Statements 2023:</w:t>
      </w:r>
    </w:p>
    <w:p w14:paraId="0000000B" w14:textId="77777777" w:rsidR="00847142" w:rsidRPr="00021827" w:rsidRDefault="005F2C0A" w:rsidP="005F2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>The target "Profit after tax" in 2023 in the consolidated income statement decreased by 121% compared to 2022.</w:t>
      </w:r>
    </w:p>
    <w:p w14:paraId="0000000C" w14:textId="77777777" w:rsidR="00847142" w:rsidRPr="00021827" w:rsidRDefault="005F2C0A" w:rsidP="005F2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>Specifically, in 2023 the loss is VND 2,521,694,073 and in 2022 the profit is VND 11,536,159,228.</w:t>
      </w:r>
    </w:p>
    <w:p w14:paraId="0000000D" w14:textId="77777777" w:rsidR="00847142" w:rsidRPr="00021827" w:rsidRDefault="005F2C0A" w:rsidP="005F2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>With the reasons as explained by the Holding Company, in 2023 the production and business results of subsidiaries and joint ventures are less effective than in 2022.</w:t>
      </w:r>
    </w:p>
    <w:p w14:paraId="0000000E" w14:textId="7DE3671F" w:rsidR="00847142" w:rsidRPr="00021827" w:rsidRDefault="005F2C0A" w:rsidP="005F2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 xml:space="preserve">Specifically, revenue in 2023 at the subsidiary decreased by VND 27 billion compared to 2022, corresponding to a decrease of nearly 36%, so all targets </w:t>
      </w:r>
      <w:r w:rsidR="00021827" w:rsidRPr="00021827">
        <w:rPr>
          <w:rFonts w:ascii="Arial" w:hAnsi="Arial" w:cs="Arial"/>
          <w:color w:val="010000"/>
          <w:sz w:val="20"/>
        </w:rPr>
        <w:t>were</w:t>
      </w:r>
      <w:r w:rsidRPr="00021827">
        <w:rPr>
          <w:rFonts w:ascii="Arial" w:hAnsi="Arial" w:cs="Arial"/>
          <w:color w:val="010000"/>
          <w:sz w:val="20"/>
        </w:rPr>
        <w:t xml:space="preserve"> not as planned.</w:t>
      </w:r>
    </w:p>
    <w:p w14:paraId="0000000F" w14:textId="77777777" w:rsidR="00847142" w:rsidRPr="00021827" w:rsidRDefault="005F2C0A" w:rsidP="005F2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21827">
        <w:rPr>
          <w:rFonts w:ascii="Arial" w:hAnsi="Arial" w:cs="Arial"/>
          <w:color w:val="010000"/>
          <w:sz w:val="20"/>
        </w:rPr>
        <w:t xml:space="preserve">Therefore, the profit after tax of the consolidated Financial Statements 2023 decreased sharply compared to 2022. </w:t>
      </w:r>
    </w:p>
    <w:sectPr w:rsidR="00847142" w:rsidRPr="00021827" w:rsidSect="005F2C0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2B64"/>
    <w:multiLevelType w:val="multilevel"/>
    <w:tmpl w:val="8D9C27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42"/>
    <w:rsid w:val="00021827"/>
    <w:rsid w:val="005F2C0A"/>
    <w:rsid w:val="008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8DFEE3-4E74-469D-88A5-E92726C1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0"/>
      <w:szCs w:val="20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36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07" w:lineRule="auto"/>
      <w:ind w:firstLine="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228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1">
    <w:name w:val="Heading #1"/>
    <w:basedOn w:val="Normal"/>
    <w:link w:val="Heading10"/>
    <w:pPr>
      <w:spacing w:line="269" w:lineRule="auto"/>
      <w:ind w:firstLine="1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line="180" w:lineRule="auto"/>
      <w:ind w:left="6780"/>
    </w:pPr>
    <w:rPr>
      <w:rFonts w:ascii="Arial" w:eastAsia="Arial" w:hAnsi="Arial" w:cs="Arial"/>
      <w:sz w:val="200"/>
      <w:szCs w:val="2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Fy0HBO+DF6h87m7USq30vKzeuA==">CgMxLjA4AHIhMVljZk5VMGs4ekpuTWhmMGI4Z3Y0RXN0aVdTSkdjRVpB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1348</Characters>
  <Application>Microsoft Office Word</Application>
  <DocSecurity>0</DocSecurity>
  <Lines>23</Lines>
  <Paragraphs>17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2024-03-27T04:17:00Z</dcterms:created>
  <dcterms:modified xsi:type="dcterms:W3CDTF">2024-03-27T23:54:00Z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b77eda4a9ca16a30ca4f043c7a96b22b07e9ec758b769e371f2c920656daccb6</vt:lpwstr>
  </property>
</Properties>
</file>