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52A6" w:rsidRPr="005D4415" w:rsidRDefault="008106AB" w:rsidP="008106AB">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5D4415">
        <w:rPr>
          <w:rFonts w:ascii="Arial" w:hAnsi="Arial" w:cs="Arial"/>
          <w:b/>
          <w:color w:val="010000"/>
          <w:sz w:val="20"/>
        </w:rPr>
        <w:t>X77: Board Resolution and Board Decision</w:t>
      </w:r>
    </w:p>
    <w:p w14:paraId="00000002" w14:textId="77777777" w:rsidR="007D52A6" w:rsidRPr="005D4415" w:rsidRDefault="008106AB" w:rsidP="008106AB">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D4415">
        <w:rPr>
          <w:rFonts w:ascii="Arial" w:hAnsi="Arial" w:cs="Arial"/>
          <w:color w:val="010000"/>
          <w:sz w:val="20"/>
        </w:rPr>
        <w:t>On March 25, 2024, Thanh An 77 Joint stock company announced Decision No. 17/QD-HDQT on the Establishment of the Organizing Committee of the Annual General Meeting of Shareholders 2024 of Thanh An 77 Joint stock company as follows:</w:t>
      </w:r>
    </w:p>
    <w:p w14:paraId="00000003" w14:textId="77777777" w:rsidR="007D52A6" w:rsidRPr="005D4415" w:rsidRDefault="008106AB" w:rsidP="008106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D4415">
        <w:rPr>
          <w:rFonts w:ascii="Arial" w:hAnsi="Arial" w:cs="Arial"/>
          <w:color w:val="010000"/>
          <w:sz w:val="20"/>
        </w:rPr>
        <w:t>Article 1: Establishment of the Organizing Committee of the Company's Annual General Meeting of Shareholders 2024 with the following persons:</w:t>
      </w:r>
    </w:p>
    <w:p w14:paraId="00000004" w14:textId="77777777" w:rsidR="007D52A6" w:rsidRPr="005D4415" w:rsidRDefault="008106AB" w:rsidP="008106A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D4415">
        <w:rPr>
          <w:rFonts w:ascii="Arial" w:hAnsi="Arial" w:cs="Arial"/>
          <w:color w:val="010000"/>
          <w:sz w:val="20"/>
        </w:rPr>
        <w:t>Mr. Nguyen Xuan Nam - Head of the Department of Administration, Organization, Labor and Salary - Head of the Committee</w:t>
      </w:r>
    </w:p>
    <w:p w14:paraId="00000005" w14:textId="77777777" w:rsidR="007D52A6" w:rsidRPr="005D4415" w:rsidRDefault="008106AB" w:rsidP="008106A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D4415">
        <w:rPr>
          <w:rFonts w:ascii="Arial" w:hAnsi="Arial" w:cs="Arial"/>
          <w:color w:val="010000"/>
          <w:sz w:val="20"/>
        </w:rPr>
        <w:t>Nguyen Dinh Cong - Executive Board - Member</w:t>
      </w:r>
    </w:p>
    <w:p w14:paraId="00000006" w14:textId="77777777" w:rsidR="007D52A6" w:rsidRPr="005D4415" w:rsidRDefault="008106AB" w:rsidP="008106A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D4415">
        <w:rPr>
          <w:rFonts w:ascii="Arial" w:hAnsi="Arial" w:cs="Arial"/>
          <w:color w:val="010000"/>
          <w:sz w:val="20"/>
        </w:rPr>
        <w:t>Mr. Pham Van Dong - Accounting Department - Member</w:t>
      </w:r>
    </w:p>
    <w:p w14:paraId="00000007" w14:textId="77777777" w:rsidR="007D52A6" w:rsidRPr="005D4415" w:rsidRDefault="008106AB" w:rsidP="008106A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D4415">
        <w:rPr>
          <w:rFonts w:ascii="Arial" w:hAnsi="Arial" w:cs="Arial"/>
          <w:color w:val="010000"/>
          <w:sz w:val="20"/>
        </w:rPr>
        <w:t>Mr. Do Xuan Dai - Technician - Member</w:t>
      </w:r>
    </w:p>
    <w:p w14:paraId="00000008" w14:textId="77777777" w:rsidR="007D52A6" w:rsidRPr="005D4415" w:rsidRDefault="008106AB" w:rsidP="008106A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D4415">
        <w:rPr>
          <w:rFonts w:ascii="Arial" w:hAnsi="Arial" w:cs="Arial"/>
          <w:color w:val="010000"/>
          <w:sz w:val="20"/>
        </w:rPr>
        <w:t>Ms. Dinh Thi Hong Hien - Accounting Department - Member</w:t>
      </w:r>
    </w:p>
    <w:p w14:paraId="00000009" w14:textId="77777777" w:rsidR="007D52A6" w:rsidRPr="005D4415" w:rsidRDefault="008106AB" w:rsidP="008106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D4415">
        <w:rPr>
          <w:rFonts w:ascii="Arial" w:hAnsi="Arial" w:cs="Arial"/>
          <w:color w:val="010000"/>
          <w:sz w:val="20"/>
        </w:rPr>
        <w:t>Article 2: The Meeting Organizing Committee is responsible for:</w:t>
      </w:r>
    </w:p>
    <w:p w14:paraId="0000000A" w14:textId="77777777" w:rsidR="007D52A6" w:rsidRPr="005D4415" w:rsidRDefault="008106AB" w:rsidP="008106AB">
      <w:pPr>
        <w:numPr>
          <w:ilvl w:val="0"/>
          <w:numId w:val="2"/>
        </w:numPr>
        <w:pBdr>
          <w:top w:val="nil"/>
          <w:left w:val="nil"/>
          <w:bottom w:val="nil"/>
          <w:right w:val="nil"/>
          <w:between w:val="nil"/>
        </w:pBdr>
        <w:tabs>
          <w:tab w:val="left" w:pos="432"/>
          <w:tab w:val="left" w:pos="1002"/>
        </w:tabs>
        <w:spacing w:after="120" w:line="360" w:lineRule="auto"/>
        <w:rPr>
          <w:rFonts w:ascii="Arial" w:eastAsia="Arial" w:hAnsi="Arial" w:cs="Arial"/>
          <w:color w:val="010000"/>
          <w:sz w:val="20"/>
          <w:szCs w:val="20"/>
        </w:rPr>
      </w:pPr>
      <w:r w:rsidRPr="005D4415">
        <w:rPr>
          <w:rFonts w:ascii="Arial" w:hAnsi="Arial" w:cs="Arial"/>
          <w:color w:val="010000"/>
          <w:sz w:val="20"/>
        </w:rPr>
        <w:t>Prepare relevant documents for the Meeting.</w:t>
      </w:r>
    </w:p>
    <w:p w14:paraId="0000000B" w14:textId="77777777" w:rsidR="007D52A6" w:rsidRPr="005D4415" w:rsidRDefault="008106AB" w:rsidP="008106AB">
      <w:pPr>
        <w:numPr>
          <w:ilvl w:val="0"/>
          <w:numId w:val="2"/>
        </w:numPr>
        <w:pBdr>
          <w:top w:val="nil"/>
          <w:left w:val="nil"/>
          <w:bottom w:val="nil"/>
          <w:right w:val="nil"/>
          <w:between w:val="nil"/>
        </w:pBdr>
        <w:tabs>
          <w:tab w:val="left" w:pos="432"/>
          <w:tab w:val="left" w:pos="1007"/>
        </w:tabs>
        <w:spacing w:after="120" w:line="360" w:lineRule="auto"/>
        <w:rPr>
          <w:rFonts w:ascii="Arial" w:eastAsia="Arial" w:hAnsi="Arial" w:cs="Arial"/>
          <w:color w:val="010000"/>
          <w:sz w:val="20"/>
          <w:szCs w:val="20"/>
        </w:rPr>
      </w:pPr>
      <w:r w:rsidRPr="005D4415">
        <w:rPr>
          <w:rFonts w:ascii="Arial" w:hAnsi="Arial" w:cs="Arial"/>
          <w:color w:val="010000"/>
          <w:sz w:val="20"/>
        </w:rPr>
        <w:t>Prepare to arrange the venue for the Meeting</w:t>
      </w:r>
    </w:p>
    <w:p w14:paraId="0000000C" w14:textId="77777777" w:rsidR="007D52A6" w:rsidRPr="005D4415" w:rsidRDefault="008106AB" w:rsidP="008106AB">
      <w:pPr>
        <w:numPr>
          <w:ilvl w:val="0"/>
          <w:numId w:val="2"/>
        </w:numPr>
        <w:pBdr>
          <w:top w:val="nil"/>
          <w:left w:val="nil"/>
          <w:bottom w:val="nil"/>
          <w:right w:val="nil"/>
          <w:between w:val="nil"/>
        </w:pBdr>
        <w:tabs>
          <w:tab w:val="left" w:pos="432"/>
          <w:tab w:val="left" w:pos="987"/>
        </w:tabs>
        <w:spacing w:after="120" w:line="360" w:lineRule="auto"/>
        <w:rPr>
          <w:rFonts w:ascii="Arial" w:eastAsia="Arial" w:hAnsi="Arial" w:cs="Arial"/>
          <w:color w:val="010000"/>
          <w:sz w:val="20"/>
          <w:szCs w:val="20"/>
        </w:rPr>
      </w:pPr>
      <w:r w:rsidRPr="005D4415">
        <w:rPr>
          <w:rFonts w:ascii="Arial" w:hAnsi="Arial" w:cs="Arial"/>
          <w:color w:val="010000"/>
          <w:sz w:val="20"/>
        </w:rPr>
        <w:t>Instruct shareholders on the General Meeting in the form of attending the General Meeting online and voting in the form of electronic voting (For shareholders participating in the General Meeting by online form)</w:t>
      </w:r>
    </w:p>
    <w:p w14:paraId="0000000D" w14:textId="77777777" w:rsidR="007D52A6" w:rsidRPr="005D4415" w:rsidRDefault="008106AB" w:rsidP="008106AB">
      <w:pPr>
        <w:numPr>
          <w:ilvl w:val="0"/>
          <w:numId w:val="2"/>
        </w:numPr>
        <w:pBdr>
          <w:top w:val="nil"/>
          <w:left w:val="nil"/>
          <w:bottom w:val="nil"/>
          <w:right w:val="nil"/>
          <w:between w:val="nil"/>
        </w:pBdr>
        <w:tabs>
          <w:tab w:val="left" w:pos="432"/>
          <w:tab w:val="left" w:pos="992"/>
        </w:tabs>
        <w:spacing w:after="120" w:line="360" w:lineRule="auto"/>
        <w:rPr>
          <w:rFonts w:ascii="Arial" w:eastAsia="Arial" w:hAnsi="Arial" w:cs="Arial"/>
          <w:color w:val="010000"/>
          <w:sz w:val="20"/>
          <w:szCs w:val="20"/>
        </w:rPr>
      </w:pPr>
      <w:r w:rsidRPr="005D4415">
        <w:rPr>
          <w:rFonts w:ascii="Arial" w:hAnsi="Arial" w:cs="Arial"/>
          <w:color w:val="010000"/>
          <w:sz w:val="20"/>
        </w:rPr>
        <w:t>Send invitations (posted on the Company's website) to shareholders to attend the General Meeting.</w:t>
      </w:r>
    </w:p>
    <w:p w14:paraId="0000000E" w14:textId="77777777" w:rsidR="007D52A6" w:rsidRPr="005D4415" w:rsidRDefault="008106AB" w:rsidP="008106AB">
      <w:pPr>
        <w:numPr>
          <w:ilvl w:val="0"/>
          <w:numId w:val="2"/>
        </w:numPr>
        <w:pBdr>
          <w:top w:val="nil"/>
          <w:left w:val="nil"/>
          <w:bottom w:val="nil"/>
          <w:right w:val="nil"/>
          <w:between w:val="nil"/>
        </w:pBdr>
        <w:tabs>
          <w:tab w:val="left" w:pos="432"/>
          <w:tab w:val="left" w:pos="992"/>
        </w:tabs>
        <w:spacing w:after="120" w:line="360" w:lineRule="auto"/>
        <w:rPr>
          <w:rFonts w:ascii="Arial" w:eastAsia="Arial" w:hAnsi="Arial" w:cs="Arial"/>
          <w:color w:val="010000"/>
          <w:sz w:val="20"/>
          <w:szCs w:val="20"/>
        </w:rPr>
      </w:pPr>
      <w:r w:rsidRPr="005D4415">
        <w:rPr>
          <w:rFonts w:ascii="Arial" w:hAnsi="Arial" w:cs="Arial"/>
          <w:color w:val="010000"/>
          <w:sz w:val="20"/>
        </w:rPr>
        <w:t>Other issues relevant to the Meeting.</w:t>
      </w:r>
    </w:p>
    <w:p w14:paraId="0000000F" w14:textId="77777777" w:rsidR="007D52A6" w:rsidRPr="005D4415" w:rsidRDefault="008106AB" w:rsidP="008106AB">
      <w:pPr>
        <w:numPr>
          <w:ilvl w:val="0"/>
          <w:numId w:val="2"/>
        </w:numPr>
        <w:pBdr>
          <w:top w:val="nil"/>
          <w:left w:val="nil"/>
          <w:bottom w:val="nil"/>
          <w:right w:val="nil"/>
          <w:between w:val="nil"/>
        </w:pBdr>
        <w:tabs>
          <w:tab w:val="left" w:pos="432"/>
          <w:tab w:val="left" w:pos="987"/>
        </w:tabs>
        <w:spacing w:after="120" w:line="360" w:lineRule="auto"/>
        <w:rPr>
          <w:rFonts w:ascii="Arial" w:eastAsia="Arial" w:hAnsi="Arial" w:cs="Arial"/>
          <w:color w:val="010000"/>
          <w:sz w:val="20"/>
          <w:szCs w:val="20"/>
        </w:rPr>
      </w:pPr>
      <w:r w:rsidRPr="005D4415">
        <w:rPr>
          <w:rFonts w:ascii="Arial" w:hAnsi="Arial" w:cs="Arial"/>
          <w:color w:val="010000"/>
          <w:sz w:val="20"/>
        </w:rPr>
        <w:t>The Meeting Organizing Committee assigns specific tasks to the members and is allowed to mobilize Company officials and employees to complete the task of successfully organizing the Meeting.</w:t>
      </w:r>
    </w:p>
    <w:p w14:paraId="00000010" w14:textId="77777777" w:rsidR="007D52A6" w:rsidRPr="005D4415" w:rsidRDefault="008106AB" w:rsidP="008106AB">
      <w:pPr>
        <w:numPr>
          <w:ilvl w:val="0"/>
          <w:numId w:val="2"/>
        </w:numPr>
        <w:pBdr>
          <w:top w:val="nil"/>
          <w:left w:val="nil"/>
          <w:bottom w:val="nil"/>
          <w:right w:val="nil"/>
          <w:between w:val="nil"/>
        </w:pBdr>
        <w:tabs>
          <w:tab w:val="left" w:pos="432"/>
          <w:tab w:val="left" w:pos="1012"/>
        </w:tabs>
        <w:spacing w:after="120" w:line="360" w:lineRule="auto"/>
        <w:rPr>
          <w:rFonts w:ascii="Arial" w:eastAsia="Arial" w:hAnsi="Arial" w:cs="Arial"/>
          <w:color w:val="010000"/>
          <w:sz w:val="20"/>
          <w:szCs w:val="20"/>
        </w:rPr>
      </w:pPr>
      <w:r w:rsidRPr="005D4415">
        <w:rPr>
          <w:rFonts w:ascii="Arial" w:hAnsi="Arial" w:cs="Arial"/>
          <w:color w:val="010000"/>
          <w:sz w:val="20"/>
        </w:rPr>
        <w:t>The Organizing Committee is under the direct direction of the Board of Directors.</w:t>
      </w:r>
    </w:p>
    <w:p w14:paraId="00000011" w14:textId="77777777" w:rsidR="007D52A6" w:rsidRPr="005D4415" w:rsidRDefault="008106AB" w:rsidP="008106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D4415">
        <w:rPr>
          <w:rFonts w:ascii="Arial" w:hAnsi="Arial" w:cs="Arial"/>
          <w:color w:val="010000"/>
          <w:sz w:val="20"/>
        </w:rPr>
        <w:t>Article 3: The Organizing Committee of the Meeting begins operating from the date of signing the establishment decision and will self-dissolve and terminate operations upon successfully organizing the Company's General Meeting of Shareholders 2024.</w:t>
      </w:r>
    </w:p>
    <w:p w14:paraId="00000012" w14:textId="690F0E44" w:rsidR="007D52A6" w:rsidRPr="005D4415" w:rsidRDefault="008106AB" w:rsidP="008106AB">
      <w:pPr>
        <w:pBdr>
          <w:top w:val="nil"/>
          <w:left w:val="nil"/>
          <w:bottom w:val="nil"/>
          <w:right w:val="nil"/>
          <w:between w:val="nil"/>
        </w:pBdr>
        <w:tabs>
          <w:tab w:val="left" w:pos="432"/>
        </w:tabs>
        <w:spacing w:after="120" w:line="360" w:lineRule="auto"/>
        <w:rPr>
          <w:rFonts w:ascii="Arial" w:hAnsi="Arial" w:cs="Arial"/>
          <w:color w:val="010000"/>
          <w:sz w:val="20"/>
        </w:rPr>
      </w:pPr>
      <w:r w:rsidRPr="005D4415">
        <w:rPr>
          <w:rFonts w:ascii="Arial" w:hAnsi="Arial" w:cs="Arial"/>
          <w:color w:val="010000"/>
          <w:sz w:val="20"/>
        </w:rPr>
        <w:t>Article 4: The Board of Directors, the Executive Board, departments and individuals named above shall implement this Decision./.</w:t>
      </w:r>
    </w:p>
    <w:p w14:paraId="01A32D36" w14:textId="48043F26" w:rsidR="005D4415" w:rsidRPr="005D4415" w:rsidRDefault="005D4415" w:rsidP="008106AB">
      <w:pPr>
        <w:pBdr>
          <w:top w:val="nil"/>
          <w:left w:val="nil"/>
          <w:bottom w:val="single" w:sz="6" w:space="1" w:color="auto"/>
          <w:right w:val="nil"/>
          <w:between w:val="nil"/>
        </w:pBdr>
        <w:tabs>
          <w:tab w:val="left" w:pos="432"/>
        </w:tabs>
        <w:spacing w:after="120" w:line="360" w:lineRule="auto"/>
        <w:rPr>
          <w:rFonts w:ascii="Arial" w:hAnsi="Arial" w:cs="Arial"/>
          <w:color w:val="010000"/>
          <w:sz w:val="20"/>
        </w:rPr>
      </w:pPr>
    </w:p>
    <w:p w14:paraId="00000014" w14:textId="77777777" w:rsidR="007D52A6" w:rsidRPr="005D4415" w:rsidRDefault="008106AB" w:rsidP="008106AB">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D4415">
        <w:rPr>
          <w:rFonts w:ascii="Arial" w:hAnsi="Arial" w:cs="Arial"/>
          <w:color w:val="010000"/>
          <w:sz w:val="20"/>
        </w:rPr>
        <w:t xml:space="preserve">On March 25, 2024, Thanh An 77 Joint stock company announced Resolution No. 07/NQ-HDQT as </w:t>
      </w:r>
      <w:r w:rsidRPr="005D4415">
        <w:rPr>
          <w:rFonts w:ascii="Arial" w:hAnsi="Arial" w:cs="Arial"/>
          <w:color w:val="010000"/>
          <w:sz w:val="20"/>
        </w:rPr>
        <w:lastRenderedPageBreak/>
        <w:t>follows:</w:t>
      </w:r>
    </w:p>
    <w:p w14:paraId="00000015" w14:textId="77777777" w:rsidR="007D52A6" w:rsidRPr="005D4415" w:rsidRDefault="008106AB" w:rsidP="008106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D4415">
        <w:rPr>
          <w:rFonts w:ascii="Arial" w:hAnsi="Arial" w:cs="Arial"/>
          <w:color w:val="010000"/>
          <w:sz w:val="20"/>
        </w:rPr>
        <w:t>Article 1: Agree to approve the plan and form of organization of the Annual General Meeting of Shareholders 2024 with the following contents:</w:t>
      </w:r>
    </w:p>
    <w:p w14:paraId="00000016" w14:textId="77777777" w:rsidR="007D52A6" w:rsidRPr="005D4415" w:rsidRDefault="008106AB" w:rsidP="008106AB">
      <w:pPr>
        <w:numPr>
          <w:ilvl w:val="0"/>
          <w:numId w:val="2"/>
        </w:numPr>
        <w:pBdr>
          <w:top w:val="nil"/>
          <w:left w:val="nil"/>
          <w:bottom w:val="nil"/>
          <w:right w:val="nil"/>
          <w:between w:val="nil"/>
        </w:pBdr>
        <w:tabs>
          <w:tab w:val="left" w:pos="432"/>
          <w:tab w:val="left" w:pos="977"/>
        </w:tabs>
        <w:spacing w:after="120" w:line="360" w:lineRule="auto"/>
        <w:rPr>
          <w:rFonts w:ascii="Arial" w:eastAsia="Arial" w:hAnsi="Arial" w:cs="Arial"/>
          <w:color w:val="010000"/>
          <w:sz w:val="20"/>
          <w:szCs w:val="20"/>
        </w:rPr>
      </w:pPr>
      <w:r w:rsidRPr="005D4415">
        <w:rPr>
          <w:rFonts w:ascii="Arial" w:hAnsi="Arial" w:cs="Arial"/>
          <w:color w:val="010000"/>
          <w:sz w:val="20"/>
        </w:rPr>
        <w:t>Time: The Meeting is held on April 22, 2024</w:t>
      </w:r>
    </w:p>
    <w:p w14:paraId="00000017" w14:textId="77777777" w:rsidR="007D52A6" w:rsidRPr="005D4415" w:rsidRDefault="008106AB" w:rsidP="008106AB">
      <w:pPr>
        <w:numPr>
          <w:ilvl w:val="0"/>
          <w:numId w:val="2"/>
        </w:numPr>
        <w:pBdr>
          <w:top w:val="nil"/>
          <w:left w:val="nil"/>
          <w:bottom w:val="nil"/>
          <w:right w:val="nil"/>
          <w:between w:val="nil"/>
        </w:pBdr>
        <w:tabs>
          <w:tab w:val="left" w:pos="432"/>
          <w:tab w:val="left" w:pos="992"/>
        </w:tabs>
        <w:spacing w:after="120" w:line="360" w:lineRule="auto"/>
        <w:rPr>
          <w:rFonts w:ascii="Arial" w:eastAsia="Arial" w:hAnsi="Arial" w:cs="Arial"/>
          <w:color w:val="010000"/>
          <w:sz w:val="20"/>
          <w:szCs w:val="20"/>
        </w:rPr>
      </w:pPr>
      <w:r w:rsidRPr="005D4415">
        <w:rPr>
          <w:rFonts w:ascii="Arial" w:hAnsi="Arial" w:cs="Arial"/>
          <w:color w:val="010000"/>
          <w:sz w:val="20"/>
        </w:rPr>
        <w:t>Method: The Meeting takes the form of an in-person Meeting and online Meeting; vote in the form of direct voting and electronic voting.</w:t>
      </w:r>
    </w:p>
    <w:p w14:paraId="00000018" w14:textId="77777777" w:rsidR="007D52A6" w:rsidRPr="005D4415" w:rsidRDefault="008106AB" w:rsidP="008106AB">
      <w:pPr>
        <w:numPr>
          <w:ilvl w:val="0"/>
          <w:numId w:val="2"/>
        </w:numPr>
        <w:pBdr>
          <w:top w:val="nil"/>
          <w:left w:val="nil"/>
          <w:bottom w:val="nil"/>
          <w:right w:val="nil"/>
          <w:between w:val="nil"/>
        </w:pBdr>
        <w:tabs>
          <w:tab w:val="left" w:pos="432"/>
          <w:tab w:val="left" w:pos="997"/>
        </w:tabs>
        <w:spacing w:after="120" w:line="360" w:lineRule="auto"/>
        <w:rPr>
          <w:rFonts w:ascii="Arial" w:eastAsia="Arial" w:hAnsi="Arial" w:cs="Arial"/>
          <w:color w:val="010000"/>
          <w:sz w:val="20"/>
          <w:szCs w:val="20"/>
        </w:rPr>
      </w:pPr>
      <w:r w:rsidRPr="005D4415">
        <w:rPr>
          <w:rFonts w:ascii="Arial" w:hAnsi="Arial" w:cs="Arial"/>
          <w:color w:val="010000"/>
          <w:sz w:val="20"/>
        </w:rPr>
        <w:t>Venue: At the Hall of Thanh An 77 Joint stock company.</w:t>
      </w:r>
    </w:p>
    <w:p w14:paraId="00000019" w14:textId="77777777" w:rsidR="007D52A6" w:rsidRPr="005D4415" w:rsidRDefault="008106AB" w:rsidP="008106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D4415">
        <w:rPr>
          <w:rFonts w:ascii="Arial" w:hAnsi="Arial" w:cs="Arial"/>
          <w:color w:val="010000"/>
          <w:sz w:val="20"/>
        </w:rPr>
        <w:t>(Dong Muoi Village, Lien Son Commune, Kim Bang District, Ha Nam Province)</w:t>
      </w:r>
    </w:p>
    <w:p w14:paraId="0000001A" w14:textId="77777777" w:rsidR="007D52A6" w:rsidRPr="005D4415" w:rsidRDefault="008106AB" w:rsidP="008106AB">
      <w:pPr>
        <w:numPr>
          <w:ilvl w:val="0"/>
          <w:numId w:val="2"/>
        </w:numPr>
        <w:pBdr>
          <w:top w:val="nil"/>
          <w:left w:val="nil"/>
          <w:bottom w:val="nil"/>
          <w:right w:val="nil"/>
          <w:between w:val="nil"/>
        </w:pBdr>
        <w:tabs>
          <w:tab w:val="left" w:pos="432"/>
          <w:tab w:val="left" w:pos="977"/>
        </w:tabs>
        <w:spacing w:after="120" w:line="360" w:lineRule="auto"/>
        <w:rPr>
          <w:rFonts w:ascii="Arial" w:eastAsia="Arial" w:hAnsi="Arial" w:cs="Arial"/>
          <w:color w:val="010000"/>
          <w:sz w:val="20"/>
          <w:szCs w:val="20"/>
        </w:rPr>
      </w:pPr>
      <w:r w:rsidRPr="005D4415">
        <w:rPr>
          <w:rFonts w:ascii="Arial" w:hAnsi="Arial" w:cs="Arial"/>
          <w:color w:val="010000"/>
          <w:sz w:val="20"/>
        </w:rPr>
        <w:t>Content:</w:t>
      </w:r>
    </w:p>
    <w:p w14:paraId="0000001B" w14:textId="77777777" w:rsidR="007D52A6" w:rsidRPr="005D4415" w:rsidRDefault="008106AB" w:rsidP="008106AB">
      <w:pPr>
        <w:numPr>
          <w:ilvl w:val="0"/>
          <w:numId w:val="3"/>
        </w:numPr>
        <w:pBdr>
          <w:top w:val="nil"/>
          <w:left w:val="nil"/>
          <w:bottom w:val="nil"/>
          <w:right w:val="nil"/>
          <w:between w:val="nil"/>
        </w:pBdr>
        <w:tabs>
          <w:tab w:val="left" w:pos="432"/>
          <w:tab w:val="left" w:pos="754"/>
        </w:tabs>
        <w:spacing w:after="120" w:line="360" w:lineRule="auto"/>
        <w:rPr>
          <w:rFonts w:ascii="Arial" w:eastAsia="Arial" w:hAnsi="Arial" w:cs="Arial"/>
          <w:color w:val="010000"/>
          <w:sz w:val="20"/>
          <w:szCs w:val="20"/>
        </w:rPr>
      </w:pPr>
      <w:r w:rsidRPr="005D4415">
        <w:rPr>
          <w:rFonts w:ascii="Arial" w:hAnsi="Arial" w:cs="Arial"/>
          <w:color w:val="010000"/>
          <w:sz w:val="20"/>
        </w:rPr>
        <w:t>Report of the Board of Directors and Executive Board on operations in 2023 and plans for 2024.</w:t>
      </w:r>
    </w:p>
    <w:p w14:paraId="0000001C" w14:textId="77777777" w:rsidR="007D52A6" w:rsidRPr="005D4415" w:rsidRDefault="008106AB" w:rsidP="008106AB">
      <w:pPr>
        <w:numPr>
          <w:ilvl w:val="0"/>
          <w:numId w:val="3"/>
        </w:numPr>
        <w:pBdr>
          <w:top w:val="nil"/>
          <w:left w:val="nil"/>
          <w:bottom w:val="nil"/>
          <w:right w:val="nil"/>
          <w:between w:val="nil"/>
        </w:pBdr>
        <w:tabs>
          <w:tab w:val="left" w:pos="432"/>
          <w:tab w:val="left" w:pos="754"/>
        </w:tabs>
        <w:spacing w:after="120" w:line="360" w:lineRule="auto"/>
        <w:rPr>
          <w:rFonts w:ascii="Arial" w:eastAsia="Arial" w:hAnsi="Arial" w:cs="Arial"/>
          <w:color w:val="010000"/>
          <w:sz w:val="20"/>
          <w:szCs w:val="20"/>
        </w:rPr>
      </w:pPr>
      <w:r w:rsidRPr="005D4415">
        <w:rPr>
          <w:rFonts w:ascii="Arial" w:hAnsi="Arial" w:cs="Arial"/>
          <w:color w:val="010000"/>
          <w:sz w:val="20"/>
        </w:rPr>
        <w:t>Audited Financial Statements 2023;</w:t>
      </w:r>
    </w:p>
    <w:p w14:paraId="0000001D" w14:textId="77777777" w:rsidR="007D52A6" w:rsidRPr="005D4415" w:rsidRDefault="008106AB" w:rsidP="008106AB">
      <w:pPr>
        <w:numPr>
          <w:ilvl w:val="0"/>
          <w:numId w:val="3"/>
        </w:numPr>
        <w:pBdr>
          <w:top w:val="nil"/>
          <w:left w:val="nil"/>
          <w:bottom w:val="nil"/>
          <w:right w:val="nil"/>
          <w:between w:val="nil"/>
        </w:pBdr>
        <w:tabs>
          <w:tab w:val="left" w:pos="432"/>
          <w:tab w:val="left" w:pos="754"/>
        </w:tabs>
        <w:spacing w:after="120" w:line="360" w:lineRule="auto"/>
        <w:rPr>
          <w:rFonts w:ascii="Arial" w:eastAsia="Arial" w:hAnsi="Arial" w:cs="Arial"/>
          <w:color w:val="010000"/>
          <w:sz w:val="20"/>
          <w:szCs w:val="20"/>
        </w:rPr>
      </w:pPr>
      <w:r w:rsidRPr="005D4415">
        <w:rPr>
          <w:rFonts w:ascii="Arial" w:hAnsi="Arial" w:cs="Arial"/>
          <w:color w:val="010000"/>
          <w:sz w:val="20"/>
        </w:rPr>
        <w:t>Report of the Supervisory Board in 2023</w:t>
      </w:r>
    </w:p>
    <w:p w14:paraId="0000001E" w14:textId="77777777" w:rsidR="007D52A6" w:rsidRPr="005D4415" w:rsidRDefault="008106AB" w:rsidP="008106AB">
      <w:pPr>
        <w:numPr>
          <w:ilvl w:val="0"/>
          <w:numId w:val="3"/>
        </w:numPr>
        <w:pBdr>
          <w:top w:val="nil"/>
          <w:left w:val="nil"/>
          <w:bottom w:val="nil"/>
          <w:right w:val="nil"/>
          <w:between w:val="nil"/>
        </w:pBdr>
        <w:tabs>
          <w:tab w:val="left" w:pos="432"/>
          <w:tab w:val="left" w:pos="754"/>
        </w:tabs>
        <w:spacing w:after="120" w:line="360" w:lineRule="auto"/>
        <w:rPr>
          <w:rFonts w:ascii="Arial" w:eastAsia="Arial" w:hAnsi="Arial" w:cs="Arial"/>
          <w:color w:val="010000"/>
          <w:sz w:val="20"/>
          <w:szCs w:val="20"/>
        </w:rPr>
      </w:pPr>
      <w:r w:rsidRPr="005D4415">
        <w:rPr>
          <w:rFonts w:ascii="Arial" w:hAnsi="Arial" w:cs="Arial"/>
          <w:color w:val="010000"/>
          <w:sz w:val="20"/>
        </w:rPr>
        <w:t>Report on the remuneration settlement for the Board of Directors and the Supervisory Board in 2023</w:t>
      </w:r>
    </w:p>
    <w:p w14:paraId="0000001F" w14:textId="77777777" w:rsidR="007D52A6" w:rsidRPr="005D4415" w:rsidRDefault="008106AB" w:rsidP="008106AB">
      <w:pPr>
        <w:numPr>
          <w:ilvl w:val="0"/>
          <w:numId w:val="3"/>
        </w:numPr>
        <w:pBdr>
          <w:top w:val="nil"/>
          <w:left w:val="nil"/>
          <w:bottom w:val="nil"/>
          <w:right w:val="nil"/>
          <w:between w:val="nil"/>
        </w:pBdr>
        <w:tabs>
          <w:tab w:val="left" w:pos="432"/>
          <w:tab w:val="left" w:pos="754"/>
        </w:tabs>
        <w:spacing w:after="120" w:line="360" w:lineRule="auto"/>
        <w:rPr>
          <w:rFonts w:ascii="Arial" w:eastAsia="Arial" w:hAnsi="Arial" w:cs="Arial"/>
          <w:color w:val="010000"/>
          <w:sz w:val="20"/>
          <w:szCs w:val="20"/>
        </w:rPr>
      </w:pPr>
      <w:r w:rsidRPr="005D4415">
        <w:rPr>
          <w:rFonts w:ascii="Arial" w:hAnsi="Arial" w:cs="Arial"/>
          <w:color w:val="010000"/>
          <w:sz w:val="20"/>
        </w:rPr>
        <w:t>Proposal for selecting an Audit company for the Financial Statements 2024.</w:t>
      </w:r>
    </w:p>
    <w:p w14:paraId="00000020" w14:textId="77777777" w:rsidR="007D52A6" w:rsidRPr="005D4415" w:rsidRDefault="008106AB" w:rsidP="008106AB">
      <w:pPr>
        <w:numPr>
          <w:ilvl w:val="0"/>
          <w:numId w:val="3"/>
        </w:numPr>
        <w:pBdr>
          <w:top w:val="nil"/>
          <w:left w:val="nil"/>
          <w:bottom w:val="nil"/>
          <w:right w:val="nil"/>
          <w:between w:val="nil"/>
        </w:pBdr>
        <w:tabs>
          <w:tab w:val="left" w:pos="432"/>
          <w:tab w:val="left" w:pos="754"/>
        </w:tabs>
        <w:spacing w:after="120" w:line="360" w:lineRule="auto"/>
        <w:rPr>
          <w:rFonts w:ascii="Arial" w:eastAsia="Arial" w:hAnsi="Arial" w:cs="Arial"/>
          <w:color w:val="010000"/>
          <w:sz w:val="20"/>
          <w:szCs w:val="20"/>
        </w:rPr>
      </w:pPr>
      <w:r w:rsidRPr="005D4415">
        <w:rPr>
          <w:rFonts w:ascii="Arial" w:hAnsi="Arial" w:cs="Arial"/>
          <w:color w:val="010000"/>
          <w:sz w:val="20"/>
        </w:rPr>
        <w:t>Proposal for the remuneration settlement for the Board of Directors and the Supervisory Board in 2024.</w:t>
      </w:r>
    </w:p>
    <w:p w14:paraId="00000021" w14:textId="77777777" w:rsidR="007D52A6" w:rsidRPr="005D4415" w:rsidRDefault="008106AB" w:rsidP="008106AB">
      <w:pPr>
        <w:numPr>
          <w:ilvl w:val="0"/>
          <w:numId w:val="3"/>
        </w:numPr>
        <w:pBdr>
          <w:top w:val="nil"/>
          <w:left w:val="nil"/>
          <w:bottom w:val="nil"/>
          <w:right w:val="nil"/>
          <w:between w:val="nil"/>
        </w:pBdr>
        <w:tabs>
          <w:tab w:val="left" w:pos="432"/>
          <w:tab w:val="left" w:pos="754"/>
        </w:tabs>
        <w:spacing w:after="120" w:line="360" w:lineRule="auto"/>
        <w:rPr>
          <w:rFonts w:ascii="Arial" w:eastAsia="Arial" w:hAnsi="Arial" w:cs="Arial"/>
          <w:color w:val="010000"/>
          <w:sz w:val="20"/>
          <w:szCs w:val="20"/>
        </w:rPr>
      </w:pPr>
      <w:r w:rsidRPr="005D4415">
        <w:rPr>
          <w:rFonts w:ascii="Arial" w:hAnsi="Arial" w:cs="Arial"/>
          <w:color w:val="010000"/>
          <w:sz w:val="20"/>
        </w:rPr>
        <w:t>Other related contents.</w:t>
      </w:r>
    </w:p>
    <w:p w14:paraId="00000022" w14:textId="77777777" w:rsidR="007D52A6" w:rsidRPr="005D4415" w:rsidRDefault="008106AB" w:rsidP="008106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D4415">
        <w:rPr>
          <w:rFonts w:ascii="Arial" w:hAnsi="Arial" w:cs="Arial"/>
          <w:color w:val="010000"/>
          <w:sz w:val="20"/>
        </w:rPr>
        <w:t>Article 2: The Board of Directors assigned the Meeting Organizing Committee to prepare relevant documents to serve the Meeting. Organize and arrange the venue of the Meeting and guide the form of organizing the Meeting. Send invitations (posted on the Company's website) to shareholders to attend the General Meeting. Other issues related to the Meeting according to the provisions of law.</w:t>
      </w:r>
    </w:p>
    <w:p w14:paraId="00000023" w14:textId="77777777" w:rsidR="007D52A6" w:rsidRPr="005D4415" w:rsidRDefault="008106AB" w:rsidP="008106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D4415">
        <w:rPr>
          <w:rFonts w:ascii="Arial" w:hAnsi="Arial" w:cs="Arial"/>
          <w:color w:val="010000"/>
          <w:sz w:val="20"/>
        </w:rPr>
        <w:t xml:space="preserve">Article 3: This Resolution takes effect on the date of its signing. Members of the Board of Directors, the General Manager, other members and the Meeting Organizing Committee are responsible for implementing this Resolution. </w:t>
      </w:r>
    </w:p>
    <w:sectPr w:rsidR="007D52A6" w:rsidRPr="005D4415" w:rsidSect="008106A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41F7"/>
    <w:multiLevelType w:val="multilevel"/>
    <w:tmpl w:val="E7042FA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20150DC"/>
    <w:multiLevelType w:val="multilevel"/>
    <w:tmpl w:val="BB5C3FC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DBF4E8F"/>
    <w:multiLevelType w:val="multilevel"/>
    <w:tmpl w:val="834C831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A6"/>
    <w:rsid w:val="000F0F7F"/>
    <w:rsid w:val="005D4415"/>
    <w:rsid w:val="007D52A6"/>
    <w:rsid w:val="008106A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6E8D5"/>
  <w15:docId w15:val="{978DFEE3-4E74-469D-88A5-E92726C1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18"/>
      <w:szCs w:val="18"/>
      <w:u w:val="none"/>
      <w:shd w:val="clear" w:color="auto" w:fill="auto"/>
    </w:rPr>
  </w:style>
  <w:style w:type="paragraph" w:styleId="BodyText">
    <w:name w:val="Body Text"/>
    <w:basedOn w:val="Normal"/>
    <w:link w:val="BodyTextChar"/>
    <w:qFormat/>
    <w:pPr>
      <w:spacing w:line="259" w:lineRule="auto"/>
      <w:ind w:firstLine="360"/>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rPr>
  </w:style>
  <w:style w:type="paragraph" w:customStyle="1" w:styleId="Bodytext20">
    <w:name w:val="Body text (2)"/>
    <w:basedOn w:val="Normal"/>
    <w:link w:val="Bodytext2"/>
    <w:rPr>
      <w:rFonts w:ascii="Arial" w:eastAsia="Arial" w:hAnsi="Arial" w:cs="Arial"/>
      <w:b/>
      <w:bCs/>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KjXb+tuMBszO5qsgynJGY81z/w==">CgMxLjA4AHIhMWlFb1NBemY4QXRSV0ZWNUtMVFlzYmN0NlZ2WklvQzlt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2955</Characters>
  <Application>Microsoft Office Word</Application>
  <DocSecurity>0</DocSecurity>
  <Lines>56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2024-03-27T04:17:00Z</dcterms:created>
  <dcterms:modified xsi:type="dcterms:W3CDTF">2024-03-27T23:58:00Z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46e9b574dce614bfbb610a81ef822f8964159b6341da6fc4be91e495d438003d</vt:lpwstr>
  </property>
</Properties>
</file>