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ACC20" w14:textId="6DF5F235" w:rsidR="00512351" w:rsidRPr="00D738BE" w:rsidRDefault="009E52E7" w:rsidP="00E94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38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738BE">
        <w:rPr>
          <w:rFonts w:ascii="Arial" w:hAnsi="Arial" w:cs="Arial"/>
          <w:b/>
          <w:color w:val="010000"/>
          <w:sz w:val="20"/>
        </w:rPr>
        <w:t>BWA: Explanation on the Financial Statements</w:t>
      </w:r>
      <w:r w:rsidR="00EA3FD8">
        <w:rPr>
          <w:rFonts w:ascii="Arial" w:hAnsi="Arial" w:cs="Arial"/>
          <w:b/>
          <w:color w:val="010000"/>
          <w:sz w:val="20"/>
        </w:rPr>
        <w:t xml:space="preserve"> </w:t>
      </w:r>
      <w:r w:rsidRPr="00D738BE">
        <w:rPr>
          <w:rFonts w:ascii="Arial" w:hAnsi="Arial" w:cs="Arial"/>
          <w:b/>
          <w:color w:val="010000"/>
          <w:sz w:val="20"/>
        </w:rPr>
        <w:t>2023</w:t>
      </w:r>
    </w:p>
    <w:p w14:paraId="0CD5D3FA" w14:textId="77777777" w:rsidR="00512351" w:rsidRPr="00D738BE" w:rsidRDefault="009E52E7" w:rsidP="00E94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38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8BE">
        <w:rPr>
          <w:rFonts w:ascii="Arial" w:hAnsi="Arial" w:cs="Arial"/>
          <w:color w:val="010000"/>
          <w:sz w:val="20"/>
        </w:rPr>
        <w:t xml:space="preserve">On March 26, 2024, </w:t>
      </w:r>
      <w:proofErr w:type="spellStart"/>
      <w:r w:rsidRPr="00D738BE">
        <w:rPr>
          <w:rFonts w:ascii="Arial" w:hAnsi="Arial" w:cs="Arial"/>
          <w:color w:val="010000"/>
          <w:sz w:val="20"/>
        </w:rPr>
        <w:t>Bao</w:t>
      </w:r>
      <w:proofErr w:type="spellEnd"/>
      <w:r w:rsidRPr="00D738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738BE">
        <w:rPr>
          <w:rFonts w:ascii="Arial" w:hAnsi="Arial" w:cs="Arial"/>
          <w:color w:val="010000"/>
          <w:sz w:val="20"/>
        </w:rPr>
        <w:t>Loc</w:t>
      </w:r>
      <w:proofErr w:type="spellEnd"/>
      <w:r w:rsidRPr="00D738BE">
        <w:rPr>
          <w:rFonts w:ascii="Arial" w:hAnsi="Arial" w:cs="Arial"/>
          <w:color w:val="010000"/>
          <w:sz w:val="20"/>
        </w:rPr>
        <w:t xml:space="preserve"> Supply Sewerage and Construction Joint Stock Company announced Official Dispatch No. 76/CTNBL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7"/>
        <w:gridCol w:w="2267"/>
        <w:gridCol w:w="1960"/>
        <w:gridCol w:w="1953"/>
      </w:tblGrid>
      <w:tr w:rsidR="00512351" w:rsidRPr="00D738BE" w14:paraId="702CFF73" w14:textId="77777777" w:rsidTr="009E52E7"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37794D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355D02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In 2023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3E0500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In 2022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527A5C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512351" w:rsidRPr="00D738BE" w14:paraId="6E942374" w14:textId="77777777" w:rsidTr="009E52E7"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50CB6D" w14:textId="77777777" w:rsidR="00512351" w:rsidRPr="00D738BE" w:rsidRDefault="009E52E7" w:rsidP="00E94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Total revenue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8D6C2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35,334,528,342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3B93A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32,055,721,362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95BD83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+3,278,806,980</w:t>
            </w:r>
          </w:p>
        </w:tc>
      </w:tr>
      <w:tr w:rsidR="00512351" w:rsidRPr="00D738BE" w14:paraId="0E216143" w14:textId="77777777" w:rsidTr="009E52E7"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10350" w14:textId="77777777" w:rsidR="00512351" w:rsidRPr="00D738BE" w:rsidRDefault="009E52E7" w:rsidP="00E94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88FCBD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1,217,239,052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4AEFC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1,887,713,984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9C899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-670,474,932</w:t>
            </w:r>
          </w:p>
        </w:tc>
      </w:tr>
      <w:tr w:rsidR="00512351" w:rsidRPr="00D738BE" w14:paraId="340EE68B" w14:textId="77777777" w:rsidTr="009E52E7">
        <w:tc>
          <w:tcPr>
            <w:tcW w:w="157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D0C5A" w14:textId="77777777" w:rsidR="00512351" w:rsidRPr="00D738BE" w:rsidRDefault="009E52E7" w:rsidP="00E94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F9755" w14:textId="5B23BE2E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794,671</w:t>
            </w:r>
            <w:r w:rsidR="00EA3FD8">
              <w:rPr>
                <w:rFonts w:ascii="Arial" w:hAnsi="Arial" w:cs="Arial"/>
                <w:color w:val="010000"/>
                <w:sz w:val="20"/>
              </w:rPr>
              <w:t>,</w:t>
            </w:r>
            <w:r w:rsidRPr="00D738BE">
              <w:rPr>
                <w:rFonts w:ascii="Arial" w:hAnsi="Arial" w:cs="Arial"/>
                <w:color w:val="010000"/>
                <w:sz w:val="20"/>
              </w:rPr>
              <w:t>357</w:t>
            </w:r>
          </w:p>
        </w:tc>
        <w:tc>
          <w:tcPr>
            <w:tcW w:w="10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8D9263" w14:textId="0543C8C0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1,431</w:t>
            </w:r>
            <w:r w:rsidR="00D738BE" w:rsidRPr="00D738BE">
              <w:rPr>
                <w:rFonts w:ascii="Arial" w:hAnsi="Arial" w:cs="Arial"/>
                <w:color w:val="010000"/>
                <w:sz w:val="20"/>
              </w:rPr>
              <w:t>,</w:t>
            </w:r>
            <w:r w:rsidRPr="00D738BE">
              <w:rPr>
                <w:rFonts w:ascii="Arial" w:hAnsi="Arial" w:cs="Arial"/>
                <w:color w:val="010000"/>
                <w:sz w:val="20"/>
              </w:rPr>
              <w:t>363,046</w:t>
            </w:r>
          </w:p>
        </w:tc>
        <w:tc>
          <w:tcPr>
            <w:tcW w:w="10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35B933" w14:textId="77777777" w:rsidR="00512351" w:rsidRPr="00D738BE" w:rsidRDefault="009E52E7" w:rsidP="00DF5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D738BE">
              <w:rPr>
                <w:rFonts w:ascii="Arial" w:hAnsi="Arial" w:cs="Arial"/>
                <w:color w:val="010000"/>
                <w:sz w:val="20"/>
              </w:rPr>
              <w:t>-636,691,689</w:t>
            </w:r>
          </w:p>
        </w:tc>
      </w:tr>
    </w:tbl>
    <w:p w14:paraId="3AAF36A4" w14:textId="77777777" w:rsidR="00512351" w:rsidRPr="00D738BE" w:rsidRDefault="009E52E7" w:rsidP="00E94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8BE">
        <w:rPr>
          <w:rFonts w:ascii="Arial" w:hAnsi="Arial" w:cs="Arial"/>
          <w:color w:val="010000"/>
          <w:sz w:val="20"/>
        </w:rPr>
        <w:t>- Revenue increased due to a number of reasons:</w:t>
      </w:r>
    </w:p>
    <w:p w14:paraId="6ED00ABE" w14:textId="571ABBFA" w:rsidR="00512351" w:rsidRPr="00D738BE" w:rsidRDefault="009E52E7" w:rsidP="00E94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8BE">
        <w:rPr>
          <w:rFonts w:ascii="Arial" w:hAnsi="Arial" w:cs="Arial"/>
          <w:color w:val="010000"/>
          <w:sz w:val="20"/>
        </w:rPr>
        <w:t xml:space="preserve">Pursuant to </w:t>
      </w:r>
      <w:r w:rsidR="00D738BE" w:rsidRPr="00D738BE">
        <w:rPr>
          <w:rFonts w:ascii="Arial" w:hAnsi="Arial" w:cs="Arial"/>
          <w:color w:val="010000"/>
          <w:sz w:val="20"/>
        </w:rPr>
        <w:t xml:space="preserve">Contract No. </w:t>
      </w:r>
      <w:r w:rsidRPr="00D738BE">
        <w:rPr>
          <w:rFonts w:ascii="Arial" w:hAnsi="Arial" w:cs="Arial"/>
          <w:color w:val="010000"/>
          <w:sz w:val="20"/>
        </w:rPr>
        <w:t xml:space="preserve">37/2022/BSGLD - CTNBL dated April 24, 2022 between </w:t>
      </w:r>
      <w:proofErr w:type="spellStart"/>
      <w:r w:rsidRPr="00D738BE">
        <w:rPr>
          <w:rFonts w:ascii="Arial" w:hAnsi="Arial" w:cs="Arial"/>
          <w:color w:val="010000"/>
          <w:sz w:val="20"/>
        </w:rPr>
        <w:t>Bao</w:t>
      </w:r>
      <w:proofErr w:type="spellEnd"/>
      <w:r w:rsidRPr="00D738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738BE">
        <w:rPr>
          <w:rFonts w:ascii="Arial" w:hAnsi="Arial" w:cs="Arial"/>
          <w:color w:val="010000"/>
          <w:sz w:val="20"/>
        </w:rPr>
        <w:t>Loc</w:t>
      </w:r>
      <w:proofErr w:type="spellEnd"/>
      <w:r w:rsidRPr="00D738BE">
        <w:rPr>
          <w:rFonts w:ascii="Arial" w:hAnsi="Arial" w:cs="Arial"/>
          <w:color w:val="010000"/>
          <w:sz w:val="20"/>
        </w:rPr>
        <w:t xml:space="preserve"> Supply Sewerage and Construction Joint Stock Company and Saigon Beer Joint Stock Company on water purchase and sale agre</w:t>
      </w:r>
      <w:r w:rsidR="00F03829">
        <w:rPr>
          <w:rFonts w:ascii="Arial" w:hAnsi="Arial" w:cs="Arial"/>
          <w:color w:val="010000"/>
          <w:sz w:val="20"/>
        </w:rPr>
        <w:t>ement for Saigon Beer Factory, r</w:t>
      </w:r>
      <w:bookmarkStart w:id="0" w:name="_GoBack"/>
      <w:bookmarkEnd w:id="0"/>
      <w:r w:rsidRPr="00D738BE">
        <w:rPr>
          <w:rFonts w:ascii="Arial" w:hAnsi="Arial" w:cs="Arial"/>
          <w:color w:val="010000"/>
          <w:sz w:val="20"/>
        </w:rPr>
        <w:t xml:space="preserve">evenue increased mainly due to increased water output sold to Saigon Beer Factory compared to the same period last year. In addition, in 2023, the company </w:t>
      </w:r>
      <w:r w:rsidR="00D738BE" w:rsidRPr="00D738BE">
        <w:rPr>
          <w:rFonts w:ascii="Arial" w:hAnsi="Arial" w:cs="Arial"/>
          <w:color w:val="010000"/>
          <w:sz w:val="20"/>
        </w:rPr>
        <w:t>supplied</w:t>
      </w:r>
      <w:r w:rsidRPr="00D738BE">
        <w:rPr>
          <w:rFonts w:ascii="Arial" w:hAnsi="Arial" w:cs="Arial"/>
          <w:color w:val="010000"/>
          <w:sz w:val="20"/>
        </w:rPr>
        <w:t xml:space="preserve"> water through master meters to 2 units: Hoang </w:t>
      </w:r>
      <w:proofErr w:type="spellStart"/>
      <w:r w:rsidRPr="00D738BE">
        <w:rPr>
          <w:rFonts w:ascii="Arial" w:hAnsi="Arial" w:cs="Arial"/>
          <w:color w:val="010000"/>
          <w:sz w:val="20"/>
        </w:rPr>
        <w:t>Manh</w:t>
      </w:r>
      <w:proofErr w:type="spellEnd"/>
      <w:r w:rsidRPr="00D738BE">
        <w:rPr>
          <w:rFonts w:ascii="Arial" w:hAnsi="Arial" w:cs="Arial"/>
          <w:color w:val="010000"/>
          <w:sz w:val="20"/>
        </w:rPr>
        <w:t xml:space="preserve"> Construction &amp; Trading Company Limited and </w:t>
      </w:r>
      <w:proofErr w:type="spellStart"/>
      <w:r w:rsidRPr="00D738BE">
        <w:rPr>
          <w:rFonts w:ascii="Arial" w:hAnsi="Arial" w:cs="Arial"/>
          <w:color w:val="010000"/>
          <w:sz w:val="20"/>
        </w:rPr>
        <w:t>Duc</w:t>
      </w:r>
      <w:proofErr w:type="spellEnd"/>
      <w:r w:rsidRPr="00D738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738BE">
        <w:rPr>
          <w:rFonts w:ascii="Arial" w:hAnsi="Arial" w:cs="Arial"/>
          <w:color w:val="010000"/>
          <w:sz w:val="20"/>
        </w:rPr>
        <w:t>Phuc</w:t>
      </w:r>
      <w:proofErr w:type="spellEnd"/>
      <w:r w:rsidRPr="00D738BE">
        <w:rPr>
          <w:rFonts w:ascii="Arial" w:hAnsi="Arial" w:cs="Arial"/>
          <w:color w:val="010000"/>
          <w:sz w:val="20"/>
        </w:rPr>
        <w:t xml:space="preserve"> Water Supply </w:t>
      </w:r>
      <w:proofErr w:type="gramStart"/>
      <w:r w:rsidRPr="00D738BE">
        <w:rPr>
          <w:rFonts w:ascii="Arial" w:hAnsi="Arial" w:cs="Arial"/>
          <w:color w:val="010000"/>
          <w:sz w:val="20"/>
        </w:rPr>
        <w:t>And</w:t>
      </w:r>
      <w:proofErr w:type="gramEnd"/>
      <w:r w:rsidRPr="00D738BE">
        <w:rPr>
          <w:rFonts w:ascii="Arial" w:hAnsi="Arial" w:cs="Arial"/>
          <w:color w:val="010000"/>
          <w:sz w:val="20"/>
        </w:rPr>
        <w:t xml:space="preserve"> Sewerage Construction Company Limited.</w:t>
      </w:r>
    </w:p>
    <w:p w14:paraId="3E38FAB5" w14:textId="77777777" w:rsidR="00512351" w:rsidRPr="00D738BE" w:rsidRDefault="009E52E7" w:rsidP="00E94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8BE">
        <w:rPr>
          <w:rFonts w:ascii="Arial" w:hAnsi="Arial" w:cs="Arial"/>
          <w:color w:val="010000"/>
          <w:sz w:val="20"/>
        </w:rPr>
        <w:t>In addition, during the year the company carried out a number of external system installation projects that brought in revenue.</w:t>
      </w:r>
    </w:p>
    <w:p w14:paraId="2AF6C9F2" w14:textId="77777777" w:rsidR="00512351" w:rsidRPr="00D738BE" w:rsidRDefault="009E52E7" w:rsidP="00E947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8BE">
        <w:rPr>
          <w:rFonts w:ascii="Arial" w:hAnsi="Arial" w:cs="Arial"/>
          <w:color w:val="010000"/>
          <w:sz w:val="20"/>
        </w:rPr>
        <w:t>Profits decreased due to costs including:</w:t>
      </w:r>
    </w:p>
    <w:p w14:paraId="58AE1ABC" w14:textId="77777777" w:rsidR="00512351" w:rsidRPr="00D738BE" w:rsidRDefault="009E52E7" w:rsidP="00E9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3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8BE">
        <w:rPr>
          <w:rFonts w:ascii="Arial" w:hAnsi="Arial" w:cs="Arial"/>
          <w:color w:val="010000"/>
          <w:sz w:val="20"/>
        </w:rPr>
        <w:t xml:space="preserve">In 2023, the Company purchases upstream water from </w:t>
      </w:r>
      <w:proofErr w:type="spellStart"/>
      <w:r w:rsidRPr="00D738BE">
        <w:rPr>
          <w:rFonts w:ascii="Arial" w:hAnsi="Arial" w:cs="Arial"/>
          <w:color w:val="010000"/>
          <w:sz w:val="20"/>
        </w:rPr>
        <w:t>Thien</w:t>
      </w:r>
      <w:proofErr w:type="spellEnd"/>
      <w:r w:rsidRPr="00D738BE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D738BE">
        <w:rPr>
          <w:rFonts w:ascii="Arial" w:hAnsi="Arial" w:cs="Arial"/>
          <w:color w:val="010000"/>
          <w:sz w:val="20"/>
        </w:rPr>
        <w:t>Hoa</w:t>
      </w:r>
      <w:proofErr w:type="spellEnd"/>
      <w:r w:rsidRPr="00D738BE">
        <w:rPr>
          <w:rFonts w:ascii="Arial" w:hAnsi="Arial" w:cs="Arial"/>
          <w:color w:val="010000"/>
          <w:sz w:val="20"/>
        </w:rPr>
        <w:t xml:space="preserve"> An Investment Joint Stock Company with increased output compared to plan.</w:t>
      </w:r>
    </w:p>
    <w:p w14:paraId="2A4485A0" w14:textId="66266B6F" w:rsidR="00512351" w:rsidRPr="00D738BE" w:rsidRDefault="009E52E7" w:rsidP="00E947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3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8BE">
        <w:rPr>
          <w:rFonts w:ascii="Arial" w:hAnsi="Arial" w:cs="Arial"/>
          <w:color w:val="010000"/>
          <w:sz w:val="20"/>
        </w:rPr>
        <w:t xml:space="preserve">Additional costs: automatic monitoring, loss prevention... and some increased costs according to state regulations. </w:t>
      </w:r>
    </w:p>
    <w:p w14:paraId="21C7111C" w14:textId="77777777" w:rsidR="00512351" w:rsidRPr="00D738BE" w:rsidRDefault="009E52E7" w:rsidP="00E94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738BE">
        <w:rPr>
          <w:rFonts w:ascii="Arial" w:hAnsi="Arial" w:cs="Arial"/>
          <w:color w:val="010000"/>
          <w:sz w:val="20"/>
        </w:rPr>
        <w:t>From the above factors, although revenue increased, profits decreased compared to the same period last year.</w:t>
      </w:r>
    </w:p>
    <w:sectPr w:rsidR="00512351" w:rsidRPr="00D738BE" w:rsidSect="009E52E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BA7"/>
    <w:multiLevelType w:val="multilevel"/>
    <w:tmpl w:val="A2E265CC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7A6C61"/>
    <w:multiLevelType w:val="multilevel"/>
    <w:tmpl w:val="11A0AD5C"/>
    <w:lvl w:ilvl="0">
      <w:start w:val="1"/>
      <w:numFmt w:val="bullet"/>
      <w:lvlText w:val="+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1785FC9"/>
    <w:multiLevelType w:val="multilevel"/>
    <w:tmpl w:val="F0A0D36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51"/>
    <w:rsid w:val="00512351"/>
    <w:rsid w:val="009E52E7"/>
    <w:rsid w:val="00D738BE"/>
    <w:rsid w:val="00DF5F3F"/>
    <w:rsid w:val="00E947DF"/>
    <w:rsid w:val="00EA3FD8"/>
    <w:rsid w:val="00F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050C9"/>
  <w15:docId w15:val="{922421EC-DBF0-4598-BEC5-CF1161DC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line="39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302" w:lineRule="auto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Bodytext20">
    <w:name w:val="Body text (2)"/>
    <w:basedOn w:val="Normal"/>
    <w:link w:val="Bodytext2"/>
    <w:pPr>
      <w:spacing w:line="235" w:lineRule="auto"/>
    </w:pPr>
    <w:rPr>
      <w:rFonts w:ascii="Segoe UI" w:eastAsia="Segoe UI" w:hAnsi="Segoe UI" w:cs="Segoe UI"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line="391" w:lineRule="auto"/>
      <w:ind w:firstLine="40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NUedVoSsXRYPrDu/CQ+7TsS/8Q==">CgMxLjA4AHIhMVd1bG00QkFfZWJaWktIaVNESjI0Z2RLY3F6cEVYTTli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2024-03-28T04:44:00Z</dcterms:created>
  <dcterms:modified xsi:type="dcterms:W3CDTF">2024-03-29T07:14:00Z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ccb4565ae7ecab22d3ef890c6bae71729dd0a80000e3e85e19a9273e05b2090c</vt:lpwstr>
  </property>
</Properties>
</file>