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9359" w14:textId="1B90C8B5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tabs>
          <w:tab w:val="left" w:pos="515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2ACC">
        <w:rPr>
          <w:rFonts w:ascii="Arial" w:hAnsi="Arial" w:cs="Arial"/>
          <w:b/>
          <w:bCs/>
          <w:color w:val="010000"/>
          <w:sz w:val="20"/>
        </w:rPr>
        <w:t>BID121027:</w:t>
      </w:r>
      <w:r w:rsidRPr="00A42ACC">
        <w:rPr>
          <w:rFonts w:ascii="Arial" w:hAnsi="Arial" w:cs="Arial"/>
          <w:b/>
          <w:color w:val="010000"/>
          <w:sz w:val="20"/>
        </w:rPr>
        <w:t xml:space="preserve"> </w:t>
      </w:r>
      <w:r w:rsidR="00BD47A1" w:rsidRPr="00A42ACC">
        <w:rPr>
          <w:rFonts w:ascii="Arial" w:hAnsi="Arial" w:cs="Arial"/>
          <w:b/>
          <w:color w:val="010000"/>
          <w:sz w:val="20"/>
        </w:rPr>
        <w:t>Board Decision</w:t>
      </w:r>
      <w:bookmarkStart w:id="0" w:name="_GoBack"/>
      <w:bookmarkEnd w:id="0"/>
    </w:p>
    <w:p w14:paraId="753F935A" w14:textId="0A243B79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tabs>
          <w:tab w:val="left" w:pos="51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ACC">
        <w:rPr>
          <w:rFonts w:ascii="Arial" w:hAnsi="Arial" w:cs="Arial"/>
          <w:color w:val="010000"/>
          <w:sz w:val="20"/>
        </w:rPr>
        <w:t>On February 29, 2024</w:t>
      </w:r>
      <w:r w:rsidR="00BD47A1" w:rsidRPr="00A42ACC">
        <w:rPr>
          <w:rFonts w:ascii="Arial" w:hAnsi="Arial" w:cs="Arial"/>
          <w:color w:val="010000"/>
          <w:sz w:val="20"/>
        </w:rPr>
        <w:t>,</w:t>
      </w:r>
      <w:r w:rsidRPr="00A42ACC">
        <w:rPr>
          <w:rFonts w:ascii="Arial" w:hAnsi="Arial" w:cs="Arial"/>
          <w:color w:val="010000"/>
          <w:sz w:val="20"/>
        </w:rPr>
        <w:t xml:space="preserve"> Joint Stock Commercial Bank for Investment and Development of Vietnam announced Decision No. 175/QD-BIDV on amending the Bank’s Organizational and Operational Charter as follows:</w:t>
      </w:r>
    </w:p>
    <w:p w14:paraId="753F935B" w14:textId="77777777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42ACC">
        <w:rPr>
          <w:rFonts w:ascii="Arial" w:hAnsi="Arial" w:cs="Arial"/>
          <w:color w:val="010000"/>
          <w:sz w:val="20"/>
        </w:rPr>
        <w:t>‎‎Article 1.</w:t>
      </w:r>
      <w:proofErr w:type="gramEnd"/>
      <w:r w:rsidRPr="00A42ACC">
        <w:rPr>
          <w:rFonts w:ascii="Arial" w:hAnsi="Arial" w:cs="Arial"/>
          <w:color w:val="010000"/>
          <w:sz w:val="20"/>
        </w:rPr>
        <w:t xml:space="preserve"> Amend Clause 1, Article 11 of the Bank’s Charter on Organization and Operation approved by the General Meeting of Shareholders dated April 28, 2023 as follows:</w:t>
      </w:r>
    </w:p>
    <w:p w14:paraId="753F935C" w14:textId="77777777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ACC">
        <w:rPr>
          <w:rFonts w:ascii="Arial" w:hAnsi="Arial" w:cs="Arial"/>
          <w:color w:val="010000"/>
          <w:sz w:val="20"/>
        </w:rPr>
        <w:t>“1. BIDV's Charter Capital at the time this Charter was approved by the General Meeting of Shareholders was VND 57,004,359,000,000.”</w:t>
      </w:r>
    </w:p>
    <w:p w14:paraId="753F935D" w14:textId="77777777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A42ACC">
        <w:rPr>
          <w:rFonts w:ascii="Arial" w:hAnsi="Arial" w:cs="Arial"/>
          <w:color w:val="010000"/>
          <w:sz w:val="20"/>
        </w:rPr>
        <w:t>‎‎Article 2.</w:t>
      </w:r>
      <w:proofErr w:type="gramEnd"/>
      <w:r w:rsidRPr="00A42ACC">
        <w:rPr>
          <w:rFonts w:ascii="Arial" w:hAnsi="Arial" w:cs="Arial"/>
          <w:color w:val="010000"/>
          <w:sz w:val="20"/>
        </w:rPr>
        <w:t xml:space="preserve"> This Decision takes effect from the date of its signing.</w:t>
      </w:r>
    </w:p>
    <w:p w14:paraId="753F935E" w14:textId="77777777" w:rsidR="001B4A55" w:rsidRPr="00A42ACC" w:rsidRDefault="00946AD5" w:rsidP="00B71A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proofErr w:type="gramStart"/>
      <w:r w:rsidRPr="00A42ACC">
        <w:rPr>
          <w:rFonts w:ascii="Arial" w:hAnsi="Arial" w:cs="Arial"/>
          <w:color w:val="010000"/>
          <w:sz w:val="20"/>
        </w:rPr>
        <w:t>‎‎Article 3.</w:t>
      </w:r>
      <w:proofErr w:type="gramEnd"/>
      <w:r w:rsidRPr="00A42ACC">
        <w:rPr>
          <w:rFonts w:ascii="Arial" w:hAnsi="Arial" w:cs="Arial"/>
          <w:color w:val="010000"/>
          <w:sz w:val="20"/>
        </w:rPr>
        <w:t xml:space="preserve"> The Board of Directors, the General Manager and members of the Executive Board, Managers of Departments/Centers at Headquarters, Managers of Member Units, other relevant units and individuals are responsible for implementing this Decision.</w:t>
      </w:r>
    </w:p>
    <w:sectPr w:rsidR="001B4A55" w:rsidRPr="00A42ACC" w:rsidSect="00946AD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55"/>
    <w:rsid w:val="001B4A55"/>
    <w:rsid w:val="00946AD5"/>
    <w:rsid w:val="00A42ACC"/>
    <w:rsid w:val="00B71AF2"/>
    <w:rsid w:val="00B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F9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/>
      <w:strike w:val="0"/>
      <w:color w:val="D41A39"/>
      <w:sz w:val="28"/>
      <w:szCs w:val="28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1A39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mallCaps/>
      <w:color w:val="D41A39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D41A39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/>
      <w:strike w:val="0"/>
      <w:color w:val="D41A39"/>
      <w:sz w:val="28"/>
      <w:szCs w:val="28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1A39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mallCaps/>
      <w:color w:val="D41A39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D41A39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SAp3ZwDcsSfZalyF4hIFugNVLA==">CgMxLjAyCGguZ2pkZ3hzOAByITFUN19nTGE2VERsdUt6WGhrR1Q4RW5iaHg3aDlPLXpacw==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730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2024-03-04T04:12:00Z</dcterms:created>
  <dcterms:modified xsi:type="dcterms:W3CDTF">2024-03-05T04:13:00Z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69c6aca107b6615a14e0cb74558acafc7eba3a8aeac7a0e3d33acf32bb068488</vt:lpwstr>
  </property>
</Properties>
</file>