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AA90" w14:textId="77777777" w:rsidR="0009141F" w:rsidRPr="003A240A" w:rsidRDefault="00F41E1A" w:rsidP="00793C96">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3A240A">
        <w:rPr>
          <w:rFonts w:ascii="Arial" w:hAnsi="Arial" w:cs="Arial"/>
          <w:b/>
          <w:color w:val="010000"/>
          <w:sz w:val="20"/>
        </w:rPr>
        <w:t>DTK: Board Resolution</w:t>
      </w:r>
      <w:bookmarkStart w:id="1" w:name="_GoBack"/>
      <w:bookmarkEnd w:id="1"/>
    </w:p>
    <w:p w14:paraId="76DBAA91" w14:textId="77777777" w:rsidR="0009141F" w:rsidRPr="003A240A" w:rsidRDefault="00F41E1A" w:rsidP="00793C9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A240A">
        <w:rPr>
          <w:rFonts w:ascii="Arial" w:hAnsi="Arial" w:cs="Arial"/>
          <w:color w:val="010000"/>
          <w:sz w:val="20"/>
        </w:rPr>
        <w:t xml:space="preserve">On February 29, 2024, </w:t>
      </w:r>
      <w:proofErr w:type="spellStart"/>
      <w:r w:rsidRPr="003A240A">
        <w:rPr>
          <w:rFonts w:ascii="Arial" w:hAnsi="Arial" w:cs="Arial"/>
          <w:color w:val="010000"/>
          <w:sz w:val="20"/>
        </w:rPr>
        <w:t>Vinacomin</w:t>
      </w:r>
      <w:proofErr w:type="spellEnd"/>
      <w:r w:rsidRPr="003A240A">
        <w:rPr>
          <w:rFonts w:ascii="Arial" w:hAnsi="Arial" w:cs="Arial"/>
          <w:color w:val="010000"/>
          <w:sz w:val="20"/>
        </w:rPr>
        <w:t xml:space="preserve"> - Power Holding Corporation announced Resolution No. 08/NQ-DLTKV as follows:</w:t>
      </w:r>
    </w:p>
    <w:p w14:paraId="76DBAA92" w14:textId="77777777" w:rsidR="0009141F" w:rsidRPr="003A240A" w:rsidRDefault="00F41E1A" w:rsidP="00793C9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3A240A">
        <w:rPr>
          <w:rFonts w:ascii="Arial" w:hAnsi="Arial" w:cs="Arial"/>
          <w:color w:val="010000"/>
          <w:sz w:val="20"/>
        </w:rPr>
        <w:t>Article 1.</w:t>
      </w:r>
      <w:proofErr w:type="gramEnd"/>
      <w:r w:rsidRPr="003A240A">
        <w:rPr>
          <w:rFonts w:ascii="Arial" w:hAnsi="Arial" w:cs="Arial"/>
          <w:color w:val="010000"/>
          <w:sz w:val="20"/>
        </w:rPr>
        <w:t xml:space="preserve"> Approve the organization of the Annual General Meeting of Shareholders 2024</w:t>
      </w:r>
    </w:p>
    <w:p w14:paraId="76DBAA93" w14:textId="77777777" w:rsidR="0009141F" w:rsidRPr="003A240A" w:rsidRDefault="00F41E1A" w:rsidP="00793C96">
      <w:pPr>
        <w:pBdr>
          <w:top w:val="nil"/>
          <w:left w:val="nil"/>
          <w:bottom w:val="nil"/>
          <w:right w:val="nil"/>
          <w:between w:val="nil"/>
        </w:pBdr>
        <w:tabs>
          <w:tab w:val="left" w:pos="284"/>
          <w:tab w:val="left" w:pos="11009"/>
        </w:tabs>
        <w:spacing w:after="120" w:line="360" w:lineRule="auto"/>
        <w:jc w:val="both"/>
        <w:rPr>
          <w:rFonts w:ascii="Arial" w:eastAsia="Arial" w:hAnsi="Arial" w:cs="Arial"/>
          <w:color w:val="010000"/>
          <w:sz w:val="20"/>
          <w:szCs w:val="20"/>
        </w:rPr>
      </w:pPr>
      <w:r w:rsidRPr="003A240A">
        <w:rPr>
          <w:rFonts w:ascii="Arial" w:hAnsi="Arial" w:cs="Arial"/>
          <w:color w:val="010000"/>
          <w:sz w:val="20"/>
        </w:rPr>
        <w:t xml:space="preserve">The Board of Directors approved the organization of the Annual General Meeting of Shareholders 2024 of the Corporation and assigned the General Manager of the Corporation to organize its implementation according to regulations with the following main contents: </w:t>
      </w:r>
    </w:p>
    <w:p w14:paraId="76DBAA94" w14:textId="77777777" w:rsidR="0009141F" w:rsidRPr="003A240A" w:rsidRDefault="00F41E1A" w:rsidP="00793C96">
      <w:pPr>
        <w:numPr>
          <w:ilvl w:val="0"/>
          <w:numId w:val="1"/>
        </w:numPr>
        <w:pBdr>
          <w:top w:val="nil"/>
          <w:left w:val="nil"/>
          <w:bottom w:val="nil"/>
          <w:right w:val="nil"/>
          <w:between w:val="nil"/>
        </w:pBdr>
        <w:tabs>
          <w:tab w:val="left" w:pos="284"/>
          <w:tab w:val="left" w:pos="2600"/>
          <w:tab w:val="left" w:pos="11503"/>
        </w:tabs>
        <w:spacing w:after="120" w:line="360" w:lineRule="auto"/>
        <w:jc w:val="both"/>
        <w:rPr>
          <w:rFonts w:ascii="Arial" w:eastAsia="Arial" w:hAnsi="Arial" w:cs="Arial"/>
          <w:color w:val="010000"/>
          <w:sz w:val="20"/>
          <w:szCs w:val="20"/>
        </w:rPr>
      </w:pPr>
      <w:r w:rsidRPr="003A240A">
        <w:rPr>
          <w:rFonts w:ascii="Arial" w:hAnsi="Arial" w:cs="Arial"/>
          <w:color w:val="010000"/>
          <w:sz w:val="20"/>
        </w:rPr>
        <w:t xml:space="preserve">Securities name: Shares of </w:t>
      </w:r>
      <w:proofErr w:type="spellStart"/>
      <w:r w:rsidRPr="003A240A">
        <w:rPr>
          <w:rFonts w:ascii="Arial" w:hAnsi="Arial" w:cs="Arial"/>
          <w:color w:val="010000"/>
          <w:sz w:val="20"/>
        </w:rPr>
        <w:t>Vinacomin</w:t>
      </w:r>
      <w:proofErr w:type="spellEnd"/>
      <w:r w:rsidRPr="003A240A">
        <w:rPr>
          <w:rFonts w:ascii="Arial" w:hAnsi="Arial" w:cs="Arial"/>
          <w:color w:val="010000"/>
          <w:sz w:val="20"/>
        </w:rPr>
        <w:t xml:space="preserve"> - Power Holding Corporation </w:t>
      </w:r>
    </w:p>
    <w:p w14:paraId="76DBAA95" w14:textId="7777777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Securities code: DTK</w:t>
      </w:r>
    </w:p>
    <w:p w14:paraId="76DBAA96" w14:textId="7777777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Securities type: common share</w:t>
      </w:r>
    </w:p>
    <w:p w14:paraId="76DBAA97" w14:textId="7777777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Transaction par value: VND 10,000/share</w:t>
      </w:r>
    </w:p>
    <w:p w14:paraId="76DBAA98" w14:textId="7777777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Exchange: HNX</w:t>
      </w:r>
    </w:p>
    <w:p w14:paraId="76DBAA99" w14:textId="7777777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Record date: March 21, 2024 (Thursday).</w:t>
      </w:r>
    </w:p>
    <w:p w14:paraId="76DBAA9A" w14:textId="2A49674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Exercise rate</w:t>
      </w:r>
      <w:r w:rsidR="00352FC7" w:rsidRPr="003A240A">
        <w:rPr>
          <w:rFonts w:ascii="Arial" w:hAnsi="Arial" w:cs="Arial"/>
          <w:color w:val="010000"/>
          <w:sz w:val="20"/>
        </w:rPr>
        <w:t>:</w:t>
      </w:r>
      <w:r w:rsidRPr="003A240A">
        <w:rPr>
          <w:rFonts w:ascii="Arial" w:hAnsi="Arial" w:cs="Arial"/>
          <w:color w:val="010000"/>
          <w:sz w:val="20"/>
        </w:rPr>
        <w:t xml:space="preserve"> 1:1 (01 share - 01 voting right)</w:t>
      </w:r>
    </w:p>
    <w:p w14:paraId="76DBAA9B" w14:textId="7777777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Implementation time: It is expected to be 01 day between April 17, 2024 and April 29, 2024 (the specific date will be announced later by the Corporation in the meeting invitation).</w:t>
      </w:r>
    </w:p>
    <w:p w14:paraId="76DBAA9C" w14:textId="4E6E8608"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 xml:space="preserve">Venue: Meeting Hall on </w:t>
      </w:r>
      <w:r w:rsidR="00BB497D" w:rsidRPr="003A240A">
        <w:rPr>
          <w:rFonts w:ascii="Arial" w:hAnsi="Arial" w:cs="Arial"/>
          <w:color w:val="010000"/>
          <w:sz w:val="20"/>
        </w:rPr>
        <w:t xml:space="preserve">the </w:t>
      </w:r>
      <w:r w:rsidRPr="003A240A">
        <w:rPr>
          <w:rFonts w:ascii="Arial" w:hAnsi="Arial" w:cs="Arial"/>
          <w:color w:val="010000"/>
          <w:sz w:val="20"/>
        </w:rPr>
        <w:t xml:space="preserve">5th floor of </w:t>
      </w:r>
      <w:proofErr w:type="spellStart"/>
      <w:r w:rsidRPr="003A240A">
        <w:rPr>
          <w:rFonts w:ascii="Arial" w:hAnsi="Arial" w:cs="Arial"/>
          <w:color w:val="010000"/>
          <w:sz w:val="20"/>
        </w:rPr>
        <w:t>Vinacomin</w:t>
      </w:r>
      <w:proofErr w:type="spellEnd"/>
      <w:r w:rsidRPr="003A240A">
        <w:rPr>
          <w:rFonts w:ascii="Arial" w:hAnsi="Arial" w:cs="Arial"/>
          <w:color w:val="010000"/>
          <w:sz w:val="20"/>
        </w:rPr>
        <w:t xml:space="preserve"> - Power Holding Corporation, No. 78, 2nd floor, </w:t>
      </w:r>
      <w:proofErr w:type="spellStart"/>
      <w:r w:rsidRPr="003A240A">
        <w:rPr>
          <w:rFonts w:ascii="Arial" w:hAnsi="Arial" w:cs="Arial"/>
          <w:color w:val="010000"/>
          <w:sz w:val="20"/>
        </w:rPr>
        <w:t>Sannam</w:t>
      </w:r>
      <w:proofErr w:type="spellEnd"/>
      <w:r w:rsidRPr="003A240A">
        <w:rPr>
          <w:rFonts w:ascii="Arial" w:hAnsi="Arial" w:cs="Arial"/>
          <w:color w:val="010000"/>
          <w:sz w:val="20"/>
        </w:rPr>
        <w:t xml:space="preserve"> </w:t>
      </w:r>
      <w:r w:rsidR="00BB497D" w:rsidRPr="003A240A">
        <w:rPr>
          <w:rFonts w:ascii="Arial" w:hAnsi="Arial" w:cs="Arial"/>
          <w:color w:val="010000"/>
          <w:sz w:val="20"/>
        </w:rPr>
        <w:t xml:space="preserve">Building, Duy Tan Street, </w:t>
      </w:r>
      <w:proofErr w:type="spellStart"/>
      <w:r w:rsidR="00BB497D" w:rsidRPr="003A240A">
        <w:rPr>
          <w:rFonts w:ascii="Arial" w:hAnsi="Arial" w:cs="Arial"/>
          <w:color w:val="010000"/>
          <w:sz w:val="20"/>
        </w:rPr>
        <w:t>Cau</w:t>
      </w:r>
      <w:proofErr w:type="spellEnd"/>
      <w:r w:rsidR="00BB497D" w:rsidRPr="003A240A">
        <w:rPr>
          <w:rFonts w:ascii="Arial" w:hAnsi="Arial" w:cs="Arial"/>
          <w:color w:val="010000"/>
          <w:sz w:val="20"/>
        </w:rPr>
        <w:t xml:space="preserve"> </w:t>
      </w:r>
      <w:proofErr w:type="spellStart"/>
      <w:r w:rsidR="00BB497D" w:rsidRPr="003A240A">
        <w:rPr>
          <w:rFonts w:ascii="Arial" w:hAnsi="Arial" w:cs="Arial"/>
          <w:color w:val="010000"/>
          <w:sz w:val="20"/>
        </w:rPr>
        <w:t>Giay</w:t>
      </w:r>
      <w:proofErr w:type="spellEnd"/>
      <w:r w:rsidR="00BB497D" w:rsidRPr="003A240A">
        <w:rPr>
          <w:rFonts w:ascii="Arial" w:hAnsi="Arial" w:cs="Arial"/>
          <w:color w:val="010000"/>
          <w:sz w:val="20"/>
        </w:rPr>
        <w:t xml:space="preserve"> District</w:t>
      </w:r>
      <w:r w:rsidRPr="003A240A">
        <w:rPr>
          <w:rFonts w:ascii="Arial" w:hAnsi="Arial" w:cs="Arial"/>
          <w:color w:val="010000"/>
          <w:sz w:val="20"/>
        </w:rPr>
        <w:t>, Hanoi City.</w:t>
      </w:r>
    </w:p>
    <w:p w14:paraId="76DBAA9D" w14:textId="77777777" w:rsidR="0009141F" w:rsidRPr="003A240A" w:rsidRDefault="00F41E1A" w:rsidP="00793C96">
      <w:pPr>
        <w:numPr>
          <w:ilvl w:val="0"/>
          <w:numId w:val="1"/>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Meeting contents:</w:t>
      </w:r>
    </w:p>
    <w:p w14:paraId="76DBAA9E" w14:textId="77777777" w:rsidR="0009141F" w:rsidRPr="003A240A" w:rsidRDefault="00F41E1A" w:rsidP="00793C96">
      <w:pPr>
        <w:numPr>
          <w:ilvl w:val="0"/>
          <w:numId w:val="2"/>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Report on the production and business activities in 2023 and the production and business plan for 2024.</w:t>
      </w:r>
    </w:p>
    <w:p w14:paraId="76DBAA9F" w14:textId="77777777" w:rsidR="0009141F" w:rsidRPr="003A240A" w:rsidRDefault="00F41E1A" w:rsidP="00793C96">
      <w:pPr>
        <w:numPr>
          <w:ilvl w:val="0"/>
          <w:numId w:val="2"/>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Report on activities of the Board of Directors in 2023 and the operational plan for 2024;</w:t>
      </w:r>
    </w:p>
    <w:p w14:paraId="76DBAAA0" w14:textId="77777777" w:rsidR="0009141F" w:rsidRPr="003A240A" w:rsidRDefault="00F41E1A" w:rsidP="00793C96">
      <w:pPr>
        <w:numPr>
          <w:ilvl w:val="0"/>
          <w:numId w:val="2"/>
        </w:numPr>
        <w:pBdr>
          <w:top w:val="nil"/>
          <w:left w:val="nil"/>
          <w:bottom w:val="nil"/>
          <w:right w:val="nil"/>
          <w:between w:val="nil"/>
        </w:pBdr>
        <w:tabs>
          <w:tab w:val="left" w:pos="284"/>
          <w:tab w:val="left" w:pos="2600"/>
        </w:tabs>
        <w:spacing w:after="120" w:line="360" w:lineRule="auto"/>
        <w:jc w:val="both"/>
        <w:rPr>
          <w:rFonts w:ascii="Arial" w:eastAsia="Arial" w:hAnsi="Arial" w:cs="Arial"/>
          <w:color w:val="010000"/>
          <w:sz w:val="20"/>
          <w:szCs w:val="20"/>
        </w:rPr>
      </w:pPr>
      <w:r w:rsidRPr="003A240A">
        <w:rPr>
          <w:rFonts w:ascii="Arial" w:hAnsi="Arial" w:cs="Arial"/>
          <w:color w:val="010000"/>
          <w:sz w:val="20"/>
        </w:rPr>
        <w:t>The Audited Financial Statements 2023;</w:t>
      </w:r>
    </w:p>
    <w:p w14:paraId="76DBAAA1" w14:textId="2A924285" w:rsidR="0009141F" w:rsidRPr="003A240A" w:rsidRDefault="00F41E1A" w:rsidP="00793C96">
      <w:pPr>
        <w:numPr>
          <w:ilvl w:val="0"/>
          <w:numId w:val="2"/>
        </w:numPr>
        <w:pBdr>
          <w:top w:val="nil"/>
          <w:left w:val="nil"/>
          <w:bottom w:val="nil"/>
          <w:right w:val="nil"/>
          <w:between w:val="nil"/>
        </w:pBdr>
        <w:tabs>
          <w:tab w:val="left" w:pos="284"/>
          <w:tab w:val="left" w:pos="2657"/>
        </w:tabs>
        <w:spacing w:after="120" w:line="360" w:lineRule="auto"/>
        <w:jc w:val="both"/>
        <w:rPr>
          <w:rFonts w:ascii="Arial" w:eastAsia="Arial" w:hAnsi="Arial" w:cs="Arial"/>
          <w:color w:val="010000"/>
          <w:sz w:val="20"/>
          <w:szCs w:val="20"/>
        </w:rPr>
      </w:pPr>
      <w:r w:rsidRPr="003A240A">
        <w:rPr>
          <w:rFonts w:ascii="Arial" w:hAnsi="Arial" w:cs="Arial"/>
          <w:color w:val="010000"/>
          <w:sz w:val="20"/>
        </w:rPr>
        <w:t xml:space="preserve">Report of the Supervisory Board on the Company’s business results, results of </w:t>
      </w:r>
      <w:r w:rsidR="00056C1E">
        <w:rPr>
          <w:rFonts w:ascii="Arial" w:hAnsi="Arial" w:cs="Arial"/>
          <w:color w:val="010000"/>
          <w:sz w:val="20"/>
        </w:rPr>
        <w:t>management</w:t>
      </w:r>
      <w:r w:rsidRPr="003A240A">
        <w:rPr>
          <w:rFonts w:ascii="Arial" w:hAnsi="Arial" w:cs="Arial"/>
          <w:color w:val="010000"/>
          <w:sz w:val="20"/>
        </w:rPr>
        <w:t xml:space="preserve"> activities </w:t>
      </w:r>
      <w:r w:rsidR="00BB497D" w:rsidRPr="003A240A">
        <w:rPr>
          <w:rFonts w:ascii="Arial" w:hAnsi="Arial" w:cs="Arial"/>
          <w:color w:val="010000"/>
          <w:sz w:val="20"/>
        </w:rPr>
        <w:t xml:space="preserve">of </w:t>
      </w:r>
      <w:r w:rsidRPr="003A240A">
        <w:rPr>
          <w:rFonts w:ascii="Arial" w:hAnsi="Arial" w:cs="Arial"/>
          <w:color w:val="010000"/>
          <w:sz w:val="20"/>
        </w:rPr>
        <w:t>the Board of Directors and the</w:t>
      </w:r>
      <w:r w:rsidR="00BB497D" w:rsidRPr="003A240A">
        <w:rPr>
          <w:rFonts w:ascii="Arial" w:hAnsi="Arial" w:cs="Arial"/>
          <w:color w:val="010000"/>
          <w:sz w:val="20"/>
        </w:rPr>
        <w:t xml:space="preserve"> General Manager </w:t>
      </w:r>
      <w:r w:rsidRPr="003A240A">
        <w:rPr>
          <w:rFonts w:ascii="Arial" w:hAnsi="Arial" w:cs="Arial"/>
          <w:color w:val="010000"/>
          <w:sz w:val="20"/>
        </w:rPr>
        <w:t>in 2023;</w:t>
      </w:r>
    </w:p>
    <w:p w14:paraId="76DBAAA2" w14:textId="77777777" w:rsidR="0009141F" w:rsidRPr="003A240A" w:rsidRDefault="00F41E1A" w:rsidP="00793C96">
      <w:pPr>
        <w:numPr>
          <w:ilvl w:val="0"/>
          <w:numId w:val="2"/>
        </w:numPr>
        <w:pBdr>
          <w:top w:val="nil"/>
          <w:left w:val="nil"/>
          <w:bottom w:val="nil"/>
          <w:right w:val="nil"/>
          <w:between w:val="nil"/>
        </w:pBdr>
        <w:tabs>
          <w:tab w:val="left" w:pos="284"/>
          <w:tab w:val="left" w:pos="2657"/>
        </w:tabs>
        <w:spacing w:after="120" w:line="360" w:lineRule="auto"/>
        <w:jc w:val="both"/>
        <w:rPr>
          <w:rFonts w:ascii="Arial" w:eastAsia="Arial" w:hAnsi="Arial" w:cs="Arial"/>
          <w:color w:val="010000"/>
          <w:sz w:val="20"/>
          <w:szCs w:val="20"/>
        </w:rPr>
      </w:pPr>
      <w:r w:rsidRPr="003A240A">
        <w:rPr>
          <w:rFonts w:ascii="Arial" w:hAnsi="Arial" w:cs="Arial"/>
          <w:color w:val="010000"/>
          <w:sz w:val="20"/>
        </w:rPr>
        <w:t>Approve the Report on self-assessment of the performance results of the Supervisory Board and each member of the Supervisory Board in 2023 and the operational orientation for 2024.</w:t>
      </w:r>
    </w:p>
    <w:p w14:paraId="76DBAAA3" w14:textId="77777777" w:rsidR="0009141F" w:rsidRPr="003A240A" w:rsidRDefault="00F41E1A" w:rsidP="00793C96">
      <w:pPr>
        <w:numPr>
          <w:ilvl w:val="0"/>
          <w:numId w:val="2"/>
        </w:numPr>
        <w:pBdr>
          <w:top w:val="nil"/>
          <w:left w:val="nil"/>
          <w:bottom w:val="nil"/>
          <w:right w:val="nil"/>
          <w:between w:val="nil"/>
        </w:pBdr>
        <w:tabs>
          <w:tab w:val="left" w:pos="284"/>
          <w:tab w:val="left" w:pos="2657"/>
        </w:tabs>
        <w:spacing w:after="120" w:line="360" w:lineRule="auto"/>
        <w:jc w:val="both"/>
        <w:rPr>
          <w:rFonts w:ascii="Arial" w:eastAsia="Arial" w:hAnsi="Arial" w:cs="Arial"/>
          <w:color w:val="010000"/>
          <w:sz w:val="20"/>
          <w:szCs w:val="20"/>
        </w:rPr>
      </w:pPr>
      <w:r w:rsidRPr="003A240A">
        <w:rPr>
          <w:rFonts w:ascii="Arial" w:hAnsi="Arial" w:cs="Arial"/>
          <w:color w:val="010000"/>
          <w:sz w:val="20"/>
        </w:rPr>
        <w:t>Report on payment of salaries and remunerations to members of the Board of Directors, the Supervisory Board, the General Manager and other managers of the Corporation in 2023, and the plan for payment of salaries and remunerations to members of the Board of Directors, the Executive Board, the General Manager and other managers of the Corporation in 2024;</w:t>
      </w:r>
    </w:p>
    <w:p w14:paraId="76DBAAA4" w14:textId="3BFF7887" w:rsidR="0009141F" w:rsidRPr="003A240A" w:rsidRDefault="00F41E1A" w:rsidP="00793C96">
      <w:pPr>
        <w:numPr>
          <w:ilvl w:val="0"/>
          <w:numId w:val="2"/>
        </w:numPr>
        <w:pBdr>
          <w:top w:val="nil"/>
          <w:left w:val="nil"/>
          <w:bottom w:val="nil"/>
          <w:right w:val="nil"/>
          <w:between w:val="nil"/>
        </w:pBdr>
        <w:tabs>
          <w:tab w:val="left" w:pos="284"/>
          <w:tab w:val="left" w:pos="2657"/>
        </w:tabs>
        <w:spacing w:after="120" w:line="360" w:lineRule="auto"/>
        <w:jc w:val="both"/>
        <w:rPr>
          <w:rFonts w:ascii="Arial" w:eastAsia="Arial" w:hAnsi="Arial" w:cs="Arial"/>
          <w:color w:val="010000"/>
          <w:sz w:val="20"/>
          <w:szCs w:val="20"/>
        </w:rPr>
      </w:pPr>
      <w:r w:rsidRPr="003A240A">
        <w:rPr>
          <w:rFonts w:ascii="Arial" w:hAnsi="Arial" w:cs="Arial"/>
          <w:color w:val="010000"/>
          <w:sz w:val="20"/>
        </w:rPr>
        <w:t>Vote for other issues under the authority of the Annual General Meeting of Shareholders 202</w:t>
      </w:r>
      <w:r w:rsidR="003A240A" w:rsidRPr="003A240A">
        <w:rPr>
          <w:rFonts w:ascii="Arial" w:hAnsi="Arial" w:cs="Arial"/>
          <w:color w:val="010000"/>
          <w:sz w:val="20"/>
        </w:rPr>
        <w:t>4</w:t>
      </w:r>
      <w:r w:rsidRPr="003A240A">
        <w:rPr>
          <w:rFonts w:ascii="Arial" w:hAnsi="Arial" w:cs="Arial"/>
          <w:color w:val="010000"/>
          <w:sz w:val="20"/>
        </w:rPr>
        <w:t>.</w:t>
      </w:r>
    </w:p>
    <w:p w14:paraId="76DBAAA5" w14:textId="77777777" w:rsidR="0009141F" w:rsidRPr="003A240A" w:rsidRDefault="00F41E1A" w:rsidP="00793C96">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proofErr w:type="gramStart"/>
      <w:r w:rsidRPr="003A240A">
        <w:rPr>
          <w:rFonts w:ascii="Arial" w:hAnsi="Arial" w:cs="Arial"/>
          <w:color w:val="010000"/>
          <w:sz w:val="20"/>
        </w:rPr>
        <w:t>‎‎Article 2.</w:t>
      </w:r>
      <w:proofErr w:type="gramEnd"/>
      <w:r w:rsidRPr="003A240A">
        <w:rPr>
          <w:rFonts w:ascii="Arial" w:hAnsi="Arial" w:cs="Arial"/>
          <w:color w:val="010000"/>
          <w:sz w:val="20"/>
        </w:rPr>
        <w:t xml:space="preserve"> Members of the Board of Directors, the General Manager, the Deputy General Managers, </w:t>
      </w:r>
      <w:r w:rsidRPr="003A240A">
        <w:rPr>
          <w:rFonts w:ascii="Arial" w:hAnsi="Arial" w:cs="Arial"/>
          <w:color w:val="010000"/>
          <w:sz w:val="20"/>
        </w:rPr>
        <w:lastRenderedPageBreak/>
        <w:t>the Chief Accountant, the Chief of Office, and relevant Heads of Departments of the Corporation are responsible for the implementation of this Resolution.</w:t>
      </w:r>
    </w:p>
    <w:sectPr w:rsidR="0009141F" w:rsidRPr="003A240A" w:rsidSect="00F41E1A">
      <w:pgSz w:w="11909"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CA2"/>
    <w:multiLevelType w:val="multilevel"/>
    <w:tmpl w:val="DF660A78"/>
    <w:lvl w:ilvl="0">
      <w:start w:val="1"/>
      <w:numFmt w:val="bullet"/>
      <w:lvlText w:val="•"/>
      <w:lvlJc w:val="left"/>
      <w:pPr>
        <w:ind w:left="0" w:firstLine="0"/>
      </w:pPr>
      <w:rPr>
        <w:rFonts w:ascii="Arial" w:eastAsia="Arial" w:hAnsi="Arial" w:cs="Arial"/>
        <w:b w:val="0"/>
        <w:i w:val="0"/>
        <w:smallCaps w:val="0"/>
        <w:strike w:val="0"/>
        <w:color w:val="55585E"/>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8E32D8"/>
    <w:multiLevelType w:val="multilevel"/>
    <w:tmpl w:val="354647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1F"/>
    <w:rsid w:val="00056C1E"/>
    <w:rsid w:val="0009141F"/>
    <w:rsid w:val="00352FC7"/>
    <w:rsid w:val="003A240A"/>
    <w:rsid w:val="00793C96"/>
    <w:rsid w:val="00BB497D"/>
    <w:rsid w:val="00F41E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5585E"/>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color w:val="55585E"/>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Bodytext30">
    <w:name w:val="Body text (3)"/>
    <w:basedOn w:val="Normal"/>
    <w:link w:val="Bodytext3"/>
    <w:pPr>
      <w:ind w:left="18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5585E"/>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color w:val="55585E"/>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23" w:lineRule="auto"/>
    </w:pPr>
    <w:rPr>
      <w:rFonts w:ascii="Times New Roman" w:eastAsia="Times New Roman" w:hAnsi="Times New Roman" w:cs="Times New Roman"/>
      <w:color w:val="FF0000"/>
      <w:sz w:val="17"/>
      <w:szCs w:val="17"/>
    </w:rPr>
  </w:style>
  <w:style w:type="paragraph" w:customStyle="1" w:styleId="Bodytext30">
    <w:name w:val="Body text (3)"/>
    <w:basedOn w:val="Normal"/>
    <w:link w:val="Bodytext3"/>
    <w:pPr>
      <w:ind w:left="18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jUGBfeYkt2o7isWTWnhm0nHVQ==">CgMxLjAyCGguZ2pkZ3hzOAByITFfUFBGOWhRMDEzM19NdVNVOG1IRHpmdXJ1Q3VXcl9XTg==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2024-03-04T04:38:00Z</dcterms:created>
  <dcterms:modified xsi:type="dcterms:W3CDTF">2024-03-05T04:28:00Z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317fc49883ff471aae83f768608eda9422796c7a67b7f332342c159af329abfc</vt:lpwstr>
  </property>
</Properties>
</file>