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CD00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D3507C">
        <w:rPr>
          <w:rFonts w:ascii="Arial" w:hAnsi="Arial" w:cs="Arial"/>
          <w:b/>
          <w:color w:val="010000"/>
          <w:sz w:val="20"/>
        </w:rPr>
        <w:t>PDB: Board Resolution</w:t>
      </w:r>
    </w:p>
    <w:p w14:paraId="64324E44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3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On February 29, 2024, DIN Capital Investment Group Joint Stock Company announced Resolution No. 01/2024/NQ-HDQT on approving the signing and implementation of contracts and purchase and sale transactions between the Company and affiliated persons of the Company’s PDMR as follows:</w:t>
      </w:r>
    </w:p>
    <w:p w14:paraId="78F17BAA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Article 1: Approve the signing and implementation of contracts and purchasing and selling transactions between DIN Capital Investment Group Joint Stock Company and affiliated persons of the Company’s PDMR, details as follows:</w:t>
      </w:r>
    </w:p>
    <w:p w14:paraId="2DE6B56F" w14:textId="77777777" w:rsidR="00622EE3" w:rsidRPr="00D3507C" w:rsidRDefault="008525ED" w:rsidP="00F33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The expected value of contracts and transactions is less than (&lt;) 35% of the total asset value of DIN Capital Investment Group Joint Stock Company recorded in the most recent Financial Statements.</w:t>
      </w:r>
    </w:p>
    <w:p w14:paraId="06CB1FB8" w14:textId="77777777" w:rsidR="00622EE3" w:rsidRPr="00D3507C" w:rsidRDefault="008525ED" w:rsidP="00F33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4"/>
          <w:tab w:val="left" w:pos="100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Type of contracts and transactions as specified in the attached Appendix.</w:t>
      </w:r>
    </w:p>
    <w:p w14:paraId="398C98C1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Article 2: The Board of Directors assigns the General Manager of the Company to sign contracts in accordance with the current legal regulations.</w:t>
      </w:r>
    </w:p>
    <w:p w14:paraId="61CD05D1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Article 3: Terms of enforcement</w:t>
      </w:r>
    </w:p>
    <w:p w14:paraId="11651DBD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Members of the Board of Directors, the Supervisory Board, the Board of Management, the Chief Accountant and other relevant individuals are responsible for implementing this Resolution.</w:t>
      </w:r>
    </w:p>
    <w:p w14:paraId="6F3283F8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7FFDB6A7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APPENDIX</w:t>
      </w:r>
    </w:p>
    <w:p w14:paraId="435524B8" w14:textId="77777777" w:rsidR="00622EE3" w:rsidRPr="00D3507C" w:rsidRDefault="008525ED" w:rsidP="00F3395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LIST OF TRANSACTIONS WITH AFFILIATED PARTIES</w:t>
      </w:r>
    </w:p>
    <w:tbl>
      <w:tblPr>
        <w:tblStyle w:val="a"/>
        <w:tblW w:w="5000" w:type="pct"/>
        <w:jc w:val="center"/>
        <w:tblLook w:val="0400" w:firstRow="0" w:lastRow="0" w:firstColumn="0" w:lastColumn="0" w:noHBand="0" w:noVBand="1"/>
      </w:tblPr>
      <w:tblGrid>
        <w:gridCol w:w="428"/>
        <w:gridCol w:w="2087"/>
        <w:gridCol w:w="1849"/>
        <w:gridCol w:w="2491"/>
        <w:gridCol w:w="1421"/>
        <w:gridCol w:w="743"/>
      </w:tblGrid>
      <w:tr w:rsidR="00622EE3" w:rsidRPr="00D3507C" w14:paraId="1B36545D" w14:textId="77777777" w:rsidTr="00F3395D">
        <w:trPr>
          <w:jc w:val="center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6E9105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1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BE2F0E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Name of organization/individual</w:t>
            </w: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1FF570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Relations with the Company</w:t>
            </w:r>
          </w:p>
        </w:tc>
        <w:tc>
          <w:tcPr>
            <w:tcW w:w="2169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17C339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Content, quantity, total value of transaction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A92D29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622EE3" w:rsidRPr="00D3507C" w14:paraId="22B70CAD" w14:textId="77777777" w:rsidTr="00F3395D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4F3ECB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5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289E68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51B925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38B795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Content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E77B44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Expected transaction value (VND)</w:t>
            </w: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7092A8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bookmarkStart w:id="1" w:name="_GoBack"/>
        <w:bookmarkEnd w:id="1"/>
      </w:tr>
      <w:tr w:rsidR="00622EE3" w:rsidRPr="00D3507C" w14:paraId="6C3B8D01" w14:textId="77777777" w:rsidTr="00F3395D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6E13ED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FF4517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D3507C">
              <w:rPr>
                <w:rFonts w:ascii="Arial" w:hAnsi="Arial" w:cs="Arial"/>
                <w:color w:val="010000"/>
                <w:sz w:val="20"/>
              </w:rPr>
              <w:t>Dufago</w:t>
            </w:r>
            <w:proofErr w:type="spellEnd"/>
            <w:r w:rsidRPr="00D3507C">
              <w:rPr>
                <w:rFonts w:ascii="Arial" w:hAnsi="Arial" w:cs="Arial"/>
                <w:color w:val="010000"/>
                <w:sz w:val="20"/>
              </w:rPr>
              <w:t xml:space="preserve"> Chu Lai Concrete Joint Stock Company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0A3C9A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Subsidiary and affiliated person of PDMR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C3B118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Sale transactions (Asset and equipment rental)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6DB4B2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3,200,000,000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B9D55F" w14:textId="77777777" w:rsidR="00622EE3" w:rsidRPr="00D3507C" w:rsidRDefault="00622EE3" w:rsidP="00F339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622EE3" w:rsidRPr="00D3507C" w14:paraId="6F2F340E" w14:textId="77777777" w:rsidTr="00F3395D">
        <w:trPr>
          <w:jc w:val="center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9D43FE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463F05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D3507C">
              <w:rPr>
                <w:rFonts w:ascii="Arial" w:hAnsi="Arial" w:cs="Arial"/>
                <w:color w:val="010000"/>
                <w:sz w:val="20"/>
              </w:rPr>
              <w:t>Dufago</w:t>
            </w:r>
            <w:proofErr w:type="spellEnd"/>
            <w:r w:rsidRPr="00D3507C">
              <w:rPr>
                <w:rFonts w:ascii="Arial" w:hAnsi="Arial" w:cs="Arial"/>
                <w:color w:val="010000"/>
                <w:sz w:val="20"/>
              </w:rPr>
              <w:t xml:space="preserve"> Concrete One Member Company Limited</w:t>
            </w: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EC4AD4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Subsidiary and affiliated person of PDMR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FF80B5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Concrete purchase transaction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F97A7D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6,000,000,000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DD0C57" w14:textId="77777777" w:rsidR="00622EE3" w:rsidRPr="00D3507C" w:rsidRDefault="00622EE3" w:rsidP="00F339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622EE3" w:rsidRPr="00D3507C" w14:paraId="42248062" w14:textId="77777777" w:rsidTr="00F3395D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ECDDBF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03A827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56A9C0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BAF7F7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Sale transactions (Asset and equipment rental)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C78C52" w14:textId="77777777" w:rsidR="00622EE3" w:rsidRPr="00D3507C" w:rsidRDefault="008525ED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507C">
              <w:rPr>
                <w:rFonts w:ascii="Arial" w:hAnsi="Arial" w:cs="Arial"/>
                <w:color w:val="010000"/>
                <w:sz w:val="20"/>
              </w:rPr>
              <w:t>11,000,000,000</w:t>
            </w: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5EEFDB" w14:textId="77777777" w:rsidR="00622EE3" w:rsidRPr="00D3507C" w:rsidRDefault="00622EE3" w:rsidP="00F3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6C2F9F20" w14:textId="1DA297EA" w:rsidR="00622EE3" w:rsidRPr="00D3507C" w:rsidRDefault="00622EE3" w:rsidP="00F3395D">
      <w:pPr>
        <w:keepNext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</w:p>
    <w:p w14:paraId="79F87C04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3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On February 29, 2024, DIN Capital Investment Group Joint Stock Company announced Resolution No. 03/2024/NQ-HDQT on the re-appointment of the Company's Board of Managers as follows:</w:t>
      </w:r>
    </w:p>
    <w:p w14:paraId="4CBAAD26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Article 1: Re-appointing the Board of Managers of DIN Capital Investment Group Joint Stock Company for the term of 2024-2028 includes the following persons:</w:t>
      </w:r>
    </w:p>
    <w:p w14:paraId="309162D9" w14:textId="77777777" w:rsidR="00622EE3" w:rsidRPr="00D3507C" w:rsidRDefault="008525ED" w:rsidP="00F33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lastRenderedPageBreak/>
        <w:t>Mr. Dang Tien Duc</w:t>
      </w:r>
    </w:p>
    <w:p w14:paraId="5489E2B7" w14:textId="2B9E93A4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 xml:space="preserve">Date of birth: November 02, 1977 Ethnicity: </w:t>
      </w:r>
      <w:proofErr w:type="spellStart"/>
      <w:r w:rsidRPr="00D3507C">
        <w:rPr>
          <w:rFonts w:ascii="Arial" w:hAnsi="Arial" w:cs="Arial"/>
          <w:color w:val="010000"/>
          <w:sz w:val="20"/>
        </w:rPr>
        <w:t>Kinh</w:t>
      </w:r>
      <w:proofErr w:type="spellEnd"/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  <w:t>Nationality: Vietnam.</w:t>
      </w:r>
    </w:p>
    <w:p w14:paraId="48CB760C" w14:textId="04C96019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Citizen Identity Card No.</w:t>
      </w:r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  <w:t>Date of issue: December 22, 2021 Place of issue: The Police Department for Administrative Management of Social Order</w:t>
      </w:r>
    </w:p>
    <w:p w14:paraId="407C95F5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Hold the position of: General Manager</w:t>
      </w:r>
    </w:p>
    <w:p w14:paraId="0691AB8E" w14:textId="77777777" w:rsidR="00622EE3" w:rsidRPr="00D3507C" w:rsidRDefault="008525ED" w:rsidP="00F33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Mr. Nguyen Van Trieu</w:t>
      </w:r>
    </w:p>
    <w:p w14:paraId="1D6F0802" w14:textId="1FD0ADAB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 xml:space="preserve">Date of birth: March 16, 1978 Ethnicity: </w:t>
      </w:r>
      <w:proofErr w:type="spellStart"/>
      <w:r w:rsidRPr="00D3507C">
        <w:rPr>
          <w:rFonts w:ascii="Arial" w:hAnsi="Arial" w:cs="Arial"/>
          <w:color w:val="010000"/>
          <w:sz w:val="20"/>
        </w:rPr>
        <w:t>Kinh</w:t>
      </w:r>
      <w:proofErr w:type="spellEnd"/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  <w:t>Nationality: Vietnam.</w:t>
      </w:r>
    </w:p>
    <w:p w14:paraId="4792E8A7" w14:textId="495F73CF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Citizen Identity Card No.</w:t>
      </w:r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  <w:t>Date of issue: August 20, 2021 Place of issue: The Police Department for Administrative Management of Social Order</w:t>
      </w:r>
    </w:p>
    <w:p w14:paraId="69F423C9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Hold the position of: Deputy General Manager</w:t>
      </w:r>
    </w:p>
    <w:p w14:paraId="560DBD0B" w14:textId="77777777" w:rsidR="00622EE3" w:rsidRPr="00D3507C" w:rsidRDefault="008525ED" w:rsidP="00F33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Ms. Nguyen Thi Thao</w:t>
      </w:r>
    </w:p>
    <w:p w14:paraId="681A45D5" w14:textId="1B0330FD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 xml:space="preserve">Date of birth: September 2, 1977 Ethnicity: </w:t>
      </w:r>
      <w:proofErr w:type="spellStart"/>
      <w:r w:rsidRPr="00D3507C">
        <w:rPr>
          <w:rFonts w:ascii="Arial" w:hAnsi="Arial" w:cs="Arial"/>
          <w:color w:val="010000"/>
          <w:sz w:val="20"/>
        </w:rPr>
        <w:t>Kinh</w:t>
      </w:r>
      <w:proofErr w:type="spellEnd"/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  <w:t>Nationality: Vietnam.</w:t>
      </w:r>
    </w:p>
    <w:p w14:paraId="52F5D95D" w14:textId="5F8F62B4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Citizen Identity Card No.</w:t>
      </w:r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</w:r>
      <w:r w:rsidRPr="00D3507C">
        <w:rPr>
          <w:rFonts w:ascii="Arial" w:hAnsi="Arial" w:cs="Arial"/>
          <w:color w:val="010000"/>
          <w:sz w:val="20"/>
        </w:rPr>
        <w:tab/>
        <w:t>Date of issue: September 28, 2021 Place of issue: The Police Department for Administrative Management of Social Order</w:t>
      </w:r>
    </w:p>
    <w:p w14:paraId="3CA0AE96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Hold the position of: Deputy General Manager</w:t>
      </w:r>
    </w:p>
    <w:p w14:paraId="7B56763F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Article 2: Terms of enforcement</w:t>
      </w:r>
    </w:p>
    <w:p w14:paraId="3F035336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Members of the Board of Directors, the Supervisory Board, the Board of Management, the Chief Accountant and other relevant individuals are responsible for implementing this Resolution.</w:t>
      </w:r>
    </w:p>
    <w:p w14:paraId="7D9C1010" w14:textId="77777777" w:rsidR="00622EE3" w:rsidRPr="00D3507C" w:rsidRDefault="008525ED" w:rsidP="00F339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507C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622EE3" w:rsidRPr="00D3507C" w:rsidSect="008525ED">
      <w:pgSz w:w="11909" w:h="16834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777"/>
    <w:multiLevelType w:val="multilevel"/>
    <w:tmpl w:val="7224619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73404F"/>
    <w:multiLevelType w:val="multilevel"/>
    <w:tmpl w:val="D534A2D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3"/>
    <w:rsid w:val="00622EE3"/>
    <w:rsid w:val="008525ED"/>
    <w:rsid w:val="00D3507C"/>
    <w:rsid w:val="00F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ECE21"/>
  <w15:docId w15:val="{DC089CD0-FB37-4099-AB77-2AE9647D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E5C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4E5C"/>
      <w:sz w:val="30"/>
      <w:szCs w:val="30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4E5C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E5C"/>
      <w:sz w:val="40"/>
      <w:szCs w:val="4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E5C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E5C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180"/>
    </w:pPr>
    <w:rPr>
      <w:rFonts w:ascii="Times New Roman" w:eastAsia="Times New Roman" w:hAnsi="Times New Roman" w:cs="Times New Roman"/>
      <w:color w:val="3D4E5C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color w:val="3D4E5C"/>
      <w:sz w:val="30"/>
      <w:szCs w:val="30"/>
    </w:rPr>
  </w:style>
  <w:style w:type="paragraph" w:customStyle="1" w:styleId="Heading31">
    <w:name w:val="Heading #3"/>
    <w:basedOn w:val="Normal"/>
    <w:link w:val="Heading30"/>
    <w:pPr>
      <w:spacing w:line="25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D4E5C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180" w:lineRule="auto"/>
      <w:jc w:val="center"/>
      <w:outlineLvl w:val="0"/>
    </w:pPr>
    <w:rPr>
      <w:rFonts w:ascii="Times New Roman" w:eastAsia="Times New Roman" w:hAnsi="Times New Roman" w:cs="Times New Roman"/>
      <w:color w:val="3D4E5C"/>
      <w:sz w:val="40"/>
      <w:szCs w:val="40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color w:val="3D4E5C"/>
      <w:sz w:val="28"/>
      <w:szCs w:val="28"/>
    </w:rPr>
  </w:style>
  <w:style w:type="paragraph" w:customStyle="1" w:styleId="Other0">
    <w:name w:val="Other"/>
    <w:basedOn w:val="Normal"/>
    <w:link w:val="Other"/>
    <w:pPr>
      <w:spacing w:line="288" w:lineRule="auto"/>
      <w:ind w:firstLine="180"/>
    </w:pPr>
    <w:rPr>
      <w:rFonts w:ascii="Times New Roman" w:eastAsia="Times New Roman" w:hAnsi="Times New Roman" w:cs="Times New Roman"/>
      <w:color w:val="3D4E5C"/>
    </w:rPr>
  </w:style>
  <w:style w:type="paragraph" w:customStyle="1" w:styleId="Bodytext20">
    <w:name w:val="Body text (2)"/>
    <w:basedOn w:val="Normal"/>
    <w:link w:val="Bodytext2"/>
    <w:pPr>
      <w:ind w:left="1920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BJP2TKi+3E1VKX5JDdtH3C8Wg==">CgMxLjAyCGguZ2pkZ3hzOAByITFqakRtQ3Z2UXVCTW14SkVhS1RvVnE5dmwyTm9GUjlWUg==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2024-03-04T05:03:00Z</dcterms:created>
  <dcterms:modified xsi:type="dcterms:W3CDTF">2024-03-05T03:12:00Z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80c77d05ce41b9a25668b9f3161dfd8f74ace5a564f70827d6fec63937fa465a</vt:lpwstr>
  </property>
</Properties>
</file>