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B935" w14:textId="77777777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500D97">
        <w:rPr>
          <w:rFonts w:ascii="Arial" w:hAnsi="Arial" w:cs="Arial"/>
          <w:b/>
          <w:color w:val="010000"/>
          <w:sz w:val="20"/>
        </w:rPr>
        <w:t>PSC: Board Resolution</w:t>
      </w:r>
    </w:p>
    <w:p w14:paraId="1FF3B936" w14:textId="77777777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 xml:space="preserve">On March 1, 2024, </w:t>
      </w:r>
      <w:proofErr w:type="spellStart"/>
      <w:r w:rsidRPr="00500D97">
        <w:rPr>
          <w:rFonts w:ascii="Arial" w:hAnsi="Arial" w:cs="Arial"/>
          <w:color w:val="010000"/>
          <w:sz w:val="20"/>
        </w:rPr>
        <w:t>Petrolimex</w:t>
      </w:r>
      <w:proofErr w:type="spellEnd"/>
      <w:r w:rsidRPr="00500D97">
        <w:rPr>
          <w:rFonts w:ascii="Arial" w:hAnsi="Arial" w:cs="Arial"/>
          <w:color w:val="010000"/>
          <w:sz w:val="20"/>
        </w:rPr>
        <w:t xml:space="preserve"> Saigon Transportation and Service Joint Stock Company announced Resolution No. 02/2024/NQ-HDQT-PSC as follows:</w:t>
      </w:r>
    </w:p>
    <w:p w14:paraId="1FF3B937" w14:textId="10682EB1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 xml:space="preserve">Article 1: Approve </w:t>
      </w:r>
      <w:r w:rsidR="009A292C" w:rsidRPr="00500D97">
        <w:rPr>
          <w:rFonts w:ascii="Arial" w:hAnsi="Arial" w:cs="Arial"/>
          <w:color w:val="010000"/>
          <w:sz w:val="20"/>
        </w:rPr>
        <w:t xml:space="preserve">the </w:t>
      </w:r>
      <w:r w:rsidRPr="00500D97">
        <w:rPr>
          <w:rFonts w:ascii="Arial" w:hAnsi="Arial" w:cs="Arial"/>
          <w:color w:val="010000"/>
          <w:sz w:val="20"/>
        </w:rPr>
        <w:t>Report of the Company’s Manager on the production and business results of 2023 and the orientation for 2024</w:t>
      </w:r>
    </w:p>
    <w:p w14:paraId="1FF3B938" w14:textId="77777777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>Article 2: Approve the plan on signing internal audit contracts for 2023 and 2024.</w:t>
      </w:r>
    </w:p>
    <w:p w14:paraId="1FF3B939" w14:textId="77777777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 xml:space="preserve">Article 3: Approve the proposal on appointing a capital representative at </w:t>
      </w:r>
      <w:proofErr w:type="spellStart"/>
      <w:r w:rsidRPr="00500D97">
        <w:rPr>
          <w:rFonts w:ascii="Arial" w:hAnsi="Arial" w:cs="Arial"/>
          <w:color w:val="010000"/>
          <w:sz w:val="20"/>
        </w:rPr>
        <w:t>Petrolimex</w:t>
      </w:r>
      <w:proofErr w:type="spellEnd"/>
      <w:r w:rsidRPr="00500D97">
        <w:rPr>
          <w:rFonts w:ascii="Arial" w:hAnsi="Arial" w:cs="Arial"/>
          <w:color w:val="010000"/>
          <w:sz w:val="20"/>
        </w:rPr>
        <w:t xml:space="preserve"> Saigon Transportation and Service Joint Stock Company.</w:t>
      </w:r>
    </w:p>
    <w:p w14:paraId="1FF3B93A" w14:textId="77777777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>Article 4: Approve other issues under the decision authority of the Board of Directors.</w:t>
      </w:r>
    </w:p>
    <w:p w14:paraId="1FF3B93B" w14:textId="3AAA2530" w:rsidR="00CF15B8" w:rsidRPr="00500D97" w:rsidRDefault="00A07775" w:rsidP="00EA7D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0D97">
        <w:rPr>
          <w:rFonts w:ascii="Arial" w:hAnsi="Arial" w:cs="Arial"/>
          <w:color w:val="010000"/>
          <w:sz w:val="20"/>
        </w:rPr>
        <w:t>Article 5: This Resolution takes effect from the date of its signing. Members of the Board of Directors, the</w:t>
      </w:r>
      <w:r w:rsidR="00500D97" w:rsidRPr="00500D97">
        <w:rPr>
          <w:rFonts w:ascii="Arial" w:hAnsi="Arial" w:cs="Arial"/>
          <w:color w:val="010000"/>
          <w:sz w:val="20"/>
        </w:rPr>
        <w:t xml:space="preserve"> Executive</w:t>
      </w:r>
      <w:r w:rsidRPr="00500D97">
        <w:rPr>
          <w:rFonts w:ascii="Arial" w:hAnsi="Arial" w:cs="Arial"/>
          <w:color w:val="010000"/>
          <w:sz w:val="20"/>
        </w:rPr>
        <w:t xml:space="preserve"> Board of Managers, Heads of professional departments of the Company are responsible for implementing this Resolution in compliance with legal regulations, the Company’s Charter and Internal Regulations on Corporate Governance./.</w:t>
      </w:r>
      <w:bookmarkEnd w:id="1"/>
    </w:p>
    <w:sectPr w:rsidR="00CF15B8" w:rsidRPr="00500D97" w:rsidSect="00A0777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B8"/>
    <w:rsid w:val="00500D97"/>
    <w:rsid w:val="009A292C"/>
    <w:rsid w:val="00A07775"/>
    <w:rsid w:val="00CF15B8"/>
    <w:rsid w:val="00E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3B935"/>
  <w15:docId w15:val="{DC089CD0-FB37-4099-AB77-2AE9647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37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WAPdTFKEhTs5tvQ67wWad30E3A==">CgMxLjAyCGguZ2pkZ3hzOAByITFaeGsyUXVzVHNVUEt2NDl1dmVjWS1IcWFacWgyZlR4aA==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2024-03-04T05:13:00Z</dcterms:created>
  <dcterms:modified xsi:type="dcterms:W3CDTF">2024-03-05T03:12:00Z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03dff43dca2bde3f9e6eec8daf708247dbd6c958f4b65414cfe2bb50f64ce58a</vt:lpwstr>
  </property>
</Properties>
</file>