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5AEEE" w14:textId="77777777" w:rsidR="00155021" w:rsidRPr="006F6AF9" w:rsidRDefault="00022556" w:rsidP="004C21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6F6AF9">
        <w:rPr>
          <w:rFonts w:ascii="Arial" w:hAnsi="Arial" w:cs="Arial"/>
          <w:b/>
          <w:color w:val="010000"/>
          <w:sz w:val="20"/>
        </w:rPr>
        <w:t>PTD: Board Decision</w:t>
      </w:r>
    </w:p>
    <w:p w14:paraId="56D5AEEF" w14:textId="4B4C98FB" w:rsidR="00155021" w:rsidRPr="006F6AF9" w:rsidRDefault="00022556" w:rsidP="004C21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6AF9">
        <w:rPr>
          <w:rFonts w:ascii="Arial" w:hAnsi="Arial" w:cs="Arial"/>
          <w:color w:val="010000"/>
          <w:sz w:val="20"/>
        </w:rPr>
        <w:t xml:space="preserve">On March 1, 2024, </w:t>
      </w:r>
      <w:proofErr w:type="spellStart"/>
      <w:r w:rsidRPr="006F6AF9">
        <w:rPr>
          <w:rFonts w:ascii="Arial" w:hAnsi="Arial" w:cs="Arial"/>
          <w:color w:val="010000"/>
          <w:sz w:val="20"/>
        </w:rPr>
        <w:t>Phuc</w:t>
      </w:r>
      <w:proofErr w:type="spellEnd"/>
      <w:r w:rsidRPr="006F6AF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F6AF9">
        <w:rPr>
          <w:rFonts w:ascii="Arial" w:hAnsi="Arial" w:cs="Arial"/>
          <w:color w:val="010000"/>
          <w:sz w:val="20"/>
        </w:rPr>
        <w:t>Thinh</w:t>
      </w:r>
      <w:proofErr w:type="spellEnd"/>
      <w:r w:rsidRPr="006F6AF9">
        <w:rPr>
          <w:rFonts w:ascii="Arial" w:hAnsi="Arial" w:cs="Arial"/>
          <w:color w:val="010000"/>
          <w:sz w:val="20"/>
        </w:rPr>
        <w:t xml:space="preserve"> Design Construction Trading Corporation announced </w:t>
      </w:r>
      <w:r w:rsidR="008D34DF" w:rsidRPr="006F6AF9">
        <w:rPr>
          <w:rFonts w:ascii="Arial" w:hAnsi="Arial" w:cs="Arial"/>
          <w:color w:val="010000"/>
          <w:sz w:val="20"/>
        </w:rPr>
        <w:t>Decision</w:t>
      </w:r>
      <w:r w:rsidRPr="006F6AF9">
        <w:rPr>
          <w:rFonts w:ascii="Arial" w:hAnsi="Arial" w:cs="Arial"/>
          <w:color w:val="010000"/>
          <w:sz w:val="20"/>
        </w:rPr>
        <w:t xml:space="preserve"> No. 01/HDQT</w:t>
      </w:r>
      <w:r w:rsidR="008D34DF" w:rsidRPr="006F6AF9">
        <w:rPr>
          <w:rFonts w:ascii="Arial" w:hAnsi="Arial" w:cs="Arial"/>
          <w:color w:val="010000"/>
          <w:sz w:val="20"/>
        </w:rPr>
        <w:t>/</w:t>
      </w:r>
      <w:r w:rsidRPr="006F6AF9">
        <w:rPr>
          <w:rFonts w:ascii="Arial" w:hAnsi="Arial" w:cs="Arial"/>
          <w:color w:val="010000"/>
          <w:sz w:val="20"/>
        </w:rPr>
        <w:t>QD-2024 on the organization of the Annual General Meeting of Shareholders 2024 as follows:</w:t>
      </w:r>
    </w:p>
    <w:p w14:paraId="56D5AEF0" w14:textId="196D6BE8" w:rsidR="00155021" w:rsidRPr="006F6AF9" w:rsidRDefault="00022556" w:rsidP="004C21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6AF9">
        <w:rPr>
          <w:rFonts w:ascii="Arial" w:hAnsi="Arial" w:cs="Arial"/>
          <w:color w:val="010000"/>
          <w:sz w:val="20"/>
        </w:rPr>
        <w:t>‎‎Article 1. Deci</w:t>
      </w:r>
      <w:r w:rsidR="008D34DF" w:rsidRPr="006F6AF9">
        <w:rPr>
          <w:rFonts w:ascii="Arial" w:hAnsi="Arial" w:cs="Arial"/>
          <w:color w:val="010000"/>
          <w:sz w:val="20"/>
        </w:rPr>
        <w:t>de</w:t>
      </w:r>
      <w:r w:rsidRPr="006F6AF9">
        <w:rPr>
          <w:rFonts w:ascii="Arial" w:hAnsi="Arial" w:cs="Arial"/>
          <w:color w:val="010000"/>
          <w:sz w:val="20"/>
        </w:rPr>
        <w:t xml:space="preserve"> on:</w:t>
      </w:r>
    </w:p>
    <w:p w14:paraId="56D5AEF1" w14:textId="77777777" w:rsidR="00155021" w:rsidRPr="006F6AF9" w:rsidRDefault="00022556" w:rsidP="004C21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F6AF9">
        <w:rPr>
          <w:rFonts w:ascii="Arial" w:hAnsi="Arial" w:cs="Arial"/>
          <w:color w:val="010000"/>
          <w:sz w:val="20"/>
        </w:rPr>
        <w:t>Selecting the record date for the list of shareholders attending the Annual General Meeting of Shareholders 2024, which is on Friday, March 22, 2024.</w:t>
      </w:r>
    </w:p>
    <w:p w14:paraId="56D5AEF2" w14:textId="77777777" w:rsidR="00155021" w:rsidRPr="006F6AF9" w:rsidRDefault="00022556" w:rsidP="004C21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6AF9">
        <w:rPr>
          <w:rFonts w:ascii="Arial" w:hAnsi="Arial" w:cs="Arial"/>
          <w:color w:val="010000"/>
          <w:sz w:val="20"/>
        </w:rPr>
        <w:t>Selecting the date of the Annual General Meeting of Shareholders 2024, which is on Saturday, April 20, 2024.</w:t>
      </w:r>
    </w:p>
    <w:p w14:paraId="56D5AEF3" w14:textId="77777777" w:rsidR="00155021" w:rsidRPr="006F6AF9" w:rsidRDefault="00022556" w:rsidP="004C21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6AF9">
        <w:rPr>
          <w:rFonts w:ascii="Arial" w:hAnsi="Arial" w:cs="Arial"/>
          <w:color w:val="010000"/>
          <w:sz w:val="20"/>
        </w:rPr>
        <w:t xml:space="preserve">‎‎Article 2. Mr. To </w:t>
      </w:r>
      <w:proofErr w:type="spellStart"/>
      <w:r w:rsidRPr="006F6AF9">
        <w:rPr>
          <w:rFonts w:ascii="Arial" w:hAnsi="Arial" w:cs="Arial"/>
          <w:color w:val="010000"/>
          <w:sz w:val="20"/>
        </w:rPr>
        <w:t>Khai</w:t>
      </w:r>
      <w:proofErr w:type="spellEnd"/>
      <w:r w:rsidRPr="006F6AF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F6AF9">
        <w:rPr>
          <w:rFonts w:ascii="Arial" w:hAnsi="Arial" w:cs="Arial"/>
          <w:color w:val="010000"/>
          <w:sz w:val="20"/>
        </w:rPr>
        <w:t>Dat</w:t>
      </w:r>
      <w:proofErr w:type="spellEnd"/>
      <w:r w:rsidRPr="006F6AF9">
        <w:rPr>
          <w:rFonts w:ascii="Arial" w:hAnsi="Arial" w:cs="Arial"/>
          <w:color w:val="010000"/>
          <w:sz w:val="20"/>
        </w:rPr>
        <w:t>, Chair of the Board of Directors of the Company is currently responsible for carrying out procedures according to legal regulations.</w:t>
      </w:r>
    </w:p>
    <w:p w14:paraId="56D5AEF4" w14:textId="77777777" w:rsidR="00155021" w:rsidRPr="006F6AF9" w:rsidRDefault="00022556" w:rsidP="004C21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6AF9">
        <w:rPr>
          <w:rFonts w:ascii="Arial" w:hAnsi="Arial" w:cs="Arial"/>
          <w:color w:val="010000"/>
          <w:sz w:val="20"/>
        </w:rPr>
        <w:t>‎‎Article 3. The Board of Directors, the Board of Management, the Company’s departments are responsible for the implementation of this Decision.</w:t>
      </w:r>
    </w:p>
    <w:p w14:paraId="56D5AEF5" w14:textId="77777777" w:rsidR="00155021" w:rsidRPr="006F6AF9" w:rsidRDefault="00022556" w:rsidP="004C21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6AF9">
        <w:rPr>
          <w:rFonts w:ascii="Arial" w:hAnsi="Arial" w:cs="Arial"/>
          <w:color w:val="010000"/>
          <w:sz w:val="20"/>
        </w:rPr>
        <w:t>This Decision takes effect from the date of its signing.</w:t>
      </w:r>
      <w:bookmarkEnd w:id="0"/>
    </w:p>
    <w:sectPr w:rsidR="00155021" w:rsidRPr="006F6AF9" w:rsidSect="0002255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21"/>
    <w:rsid w:val="00022556"/>
    <w:rsid w:val="00155021"/>
    <w:rsid w:val="004C218B"/>
    <w:rsid w:val="006F6AF9"/>
    <w:rsid w:val="008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5AEEE"/>
  <w15:docId w15:val="{DC089CD0-FB37-4099-AB77-2AE9647D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04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mBb1YSVqIGBbcm0gHFokt9joVg==">CgMxLjAyCGguZ2pkZ3hzOAByITFNSGMzelNfbUh6Q1R3YzFqbzNEbXNWZXJMOTdHSjFTSg==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2024-03-04T05:14:00Z</dcterms:created>
  <dcterms:modified xsi:type="dcterms:W3CDTF">2024-03-05T03:12:00Z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6b96d4d31c83ca5f38f17e161420670323c6d9ba914e1e259283d7866e6b576a</vt:lpwstr>
  </property>
</Properties>
</file>