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EBD8" w14:textId="77777777" w:rsidR="002C7CBB" w:rsidRPr="00461A0E" w:rsidRDefault="00161A5F" w:rsidP="00161A5F">
      <w:pPr>
        <w:pBdr>
          <w:top w:val="nil"/>
          <w:left w:val="nil"/>
          <w:bottom w:val="nil"/>
          <w:right w:val="nil"/>
          <w:between w:val="nil"/>
        </w:pBdr>
        <w:tabs>
          <w:tab w:val="left" w:pos="284"/>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461A0E">
        <w:rPr>
          <w:rFonts w:ascii="Arial" w:hAnsi="Arial" w:cs="Arial"/>
          <w:b/>
          <w:color w:val="010000"/>
          <w:sz w:val="20"/>
        </w:rPr>
        <w:t>TV1</w:t>
      </w:r>
      <w:proofErr w:type="spellEnd"/>
      <w:r w:rsidRPr="00461A0E">
        <w:rPr>
          <w:rFonts w:ascii="Arial" w:hAnsi="Arial" w:cs="Arial"/>
          <w:b/>
          <w:color w:val="010000"/>
          <w:sz w:val="20"/>
        </w:rPr>
        <w:t>: Board Resolution</w:t>
      </w:r>
    </w:p>
    <w:p w14:paraId="5B6AEBD9" w14:textId="77777777" w:rsidR="002C7CBB" w:rsidRPr="00461A0E" w:rsidRDefault="00161A5F" w:rsidP="00161A5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1A0E">
        <w:rPr>
          <w:rFonts w:ascii="Arial" w:hAnsi="Arial" w:cs="Arial"/>
          <w:color w:val="010000"/>
          <w:sz w:val="20"/>
        </w:rPr>
        <w:t>On February 29, 2024, Power Engineering Consulting Joint Stock Company 1 announced Resolution No. 06/NQ-</w:t>
      </w:r>
      <w:proofErr w:type="spellStart"/>
      <w:r w:rsidRPr="00461A0E">
        <w:rPr>
          <w:rFonts w:ascii="Arial" w:hAnsi="Arial" w:cs="Arial"/>
          <w:color w:val="010000"/>
          <w:sz w:val="20"/>
        </w:rPr>
        <w:t>TVD1</w:t>
      </w:r>
      <w:proofErr w:type="spellEnd"/>
      <w:r w:rsidRPr="00461A0E">
        <w:rPr>
          <w:rFonts w:ascii="Arial" w:hAnsi="Arial" w:cs="Arial"/>
          <w:color w:val="010000"/>
          <w:sz w:val="20"/>
        </w:rPr>
        <w:t>-</w:t>
      </w:r>
      <w:proofErr w:type="spellStart"/>
      <w:r w:rsidRPr="00461A0E">
        <w:rPr>
          <w:rFonts w:ascii="Arial" w:hAnsi="Arial" w:cs="Arial"/>
          <w:color w:val="010000"/>
          <w:sz w:val="20"/>
        </w:rPr>
        <w:t>HDQT</w:t>
      </w:r>
      <w:proofErr w:type="spellEnd"/>
      <w:r w:rsidRPr="00461A0E">
        <w:rPr>
          <w:rFonts w:ascii="Arial" w:hAnsi="Arial" w:cs="Arial"/>
          <w:color w:val="010000"/>
          <w:sz w:val="20"/>
        </w:rPr>
        <w:t xml:space="preserve"> on the plan to organize and the contents of the Annual General Meeting of Shareholders 2024 as follows:</w:t>
      </w:r>
    </w:p>
    <w:p w14:paraId="5B6AEBDA" w14:textId="77777777" w:rsidR="002C7CBB" w:rsidRPr="00461A0E" w:rsidRDefault="00161A5F" w:rsidP="00161A5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1A0E">
        <w:rPr>
          <w:rFonts w:ascii="Arial" w:hAnsi="Arial" w:cs="Arial"/>
          <w:color w:val="010000"/>
          <w:sz w:val="20"/>
        </w:rPr>
        <w:t>‎‎Article 1. Approve the plan to organize the Annual General Meeting of Shareholders 2024 (Meeting) of the Company as follows:</w:t>
      </w:r>
    </w:p>
    <w:p w14:paraId="5B6AEBDB" w14:textId="77777777" w:rsidR="002C7CBB" w:rsidRPr="00461A0E" w:rsidRDefault="00161A5F" w:rsidP="00161A5F">
      <w:pPr>
        <w:numPr>
          <w:ilvl w:val="0"/>
          <w:numId w:val="3"/>
        </w:numPr>
        <w:pBdr>
          <w:top w:val="nil"/>
          <w:left w:val="nil"/>
          <w:bottom w:val="nil"/>
          <w:right w:val="nil"/>
          <w:between w:val="nil"/>
        </w:pBdr>
        <w:tabs>
          <w:tab w:val="left" w:pos="284"/>
          <w:tab w:val="left" w:pos="982"/>
        </w:tabs>
        <w:spacing w:after="120" w:line="360" w:lineRule="auto"/>
        <w:rPr>
          <w:rFonts w:ascii="Arial" w:eastAsia="Arial" w:hAnsi="Arial" w:cs="Arial"/>
          <w:color w:val="010000"/>
          <w:sz w:val="20"/>
          <w:szCs w:val="20"/>
        </w:rPr>
      </w:pPr>
      <w:r w:rsidRPr="00461A0E">
        <w:rPr>
          <w:rFonts w:ascii="Arial" w:hAnsi="Arial" w:cs="Arial"/>
          <w:color w:val="010000"/>
          <w:sz w:val="20"/>
        </w:rPr>
        <w:t>Key timelines:</w:t>
      </w:r>
    </w:p>
    <w:p w14:paraId="5B6AEBDC" w14:textId="77777777" w:rsidR="002C7CBB" w:rsidRPr="00461A0E" w:rsidRDefault="00161A5F" w:rsidP="00161A5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Record date: March 21, 2024.</w:t>
      </w:r>
    </w:p>
    <w:p w14:paraId="5B6AEBDD" w14:textId="77777777" w:rsidR="002C7CBB" w:rsidRPr="00461A0E" w:rsidRDefault="00161A5F" w:rsidP="00161A5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Exercise rate: 01 share - 01 voting rights</w:t>
      </w:r>
    </w:p>
    <w:p w14:paraId="5B6AEBDE" w14:textId="77777777" w:rsidR="002C7CBB" w:rsidRPr="00461A0E" w:rsidRDefault="00161A5F" w:rsidP="00161A5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Date of sending invitation letter and documents to shareholders: April 02, 2024.</w:t>
      </w:r>
    </w:p>
    <w:p w14:paraId="5B6AEBDF" w14:textId="7A7A1C0A" w:rsidR="002C7CBB" w:rsidRPr="00461A0E" w:rsidRDefault="00161A5F" w:rsidP="00161A5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 xml:space="preserve">Date of submitting </w:t>
      </w:r>
      <w:r w:rsidR="00223E57" w:rsidRPr="00461A0E">
        <w:rPr>
          <w:rFonts w:ascii="Arial" w:hAnsi="Arial" w:cs="Arial"/>
          <w:color w:val="010000"/>
          <w:sz w:val="20"/>
        </w:rPr>
        <w:t xml:space="preserve">a </w:t>
      </w:r>
      <w:r w:rsidRPr="00461A0E">
        <w:rPr>
          <w:rFonts w:ascii="Arial" w:hAnsi="Arial" w:cs="Arial"/>
          <w:color w:val="010000"/>
          <w:sz w:val="20"/>
        </w:rPr>
        <w:t xml:space="preserve">report to </w:t>
      </w:r>
      <w:proofErr w:type="spellStart"/>
      <w:r w:rsidRPr="00461A0E">
        <w:rPr>
          <w:rFonts w:ascii="Arial" w:hAnsi="Arial" w:cs="Arial"/>
          <w:color w:val="010000"/>
          <w:sz w:val="20"/>
        </w:rPr>
        <w:t>EVN</w:t>
      </w:r>
      <w:proofErr w:type="spellEnd"/>
      <w:r w:rsidRPr="00461A0E">
        <w:rPr>
          <w:rFonts w:ascii="Arial" w:hAnsi="Arial" w:cs="Arial"/>
          <w:color w:val="010000"/>
          <w:sz w:val="20"/>
        </w:rPr>
        <w:t xml:space="preserve"> on the contents of the Meeting: April 02, 2024.</w:t>
      </w:r>
    </w:p>
    <w:p w14:paraId="5B6AEBE0" w14:textId="77777777" w:rsidR="002C7CBB" w:rsidRPr="00461A0E" w:rsidRDefault="00161A5F" w:rsidP="00161A5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Meeting date: From April 23, 2024 to April 29, 2024. The Company will notify shareholders of the official time in the invitation letter to the General Meeting of Shareholders.</w:t>
      </w:r>
    </w:p>
    <w:p w14:paraId="5B6AEBE1" w14:textId="77777777" w:rsidR="002C7CBB" w:rsidRPr="00461A0E" w:rsidRDefault="00161A5F" w:rsidP="00161A5F">
      <w:pPr>
        <w:numPr>
          <w:ilvl w:val="0"/>
          <w:numId w:val="3"/>
        </w:numPr>
        <w:pBdr>
          <w:top w:val="nil"/>
          <w:left w:val="nil"/>
          <w:bottom w:val="nil"/>
          <w:right w:val="nil"/>
          <w:between w:val="nil"/>
        </w:pBdr>
        <w:tabs>
          <w:tab w:val="left" w:pos="284"/>
          <w:tab w:val="left" w:pos="982"/>
        </w:tabs>
        <w:spacing w:after="120" w:line="360" w:lineRule="auto"/>
        <w:rPr>
          <w:rFonts w:ascii="Arial" w:eastAsia="Arial" w:hAnsi="Arial" w:cs="Arial"/>
          <w:color w:val="010000"/>
          <w:sz w:val="20"/>
          <w:szCs w:val="20"/>
        </w:rPr>
      </w:pPr>
      <w:r w:rsidRPr="00461A0E">
        <w:rPr>
          <w:rFonts w:ascii="Arial" w:hAnsi="Arial" w:cs="Arial"/>
          <w:color w:val="010000"/>
          <w:sz w:val="20"/>
        </w:rPr>
        <w:t xml:space="preserve">Form of organization: Meeting in person at the Headquarters of Power Engineering Consulting Joint Stock Company 1, </w:t>
      </w:r>
      <w:proofErr w:type="spellStart"/>
      <w:r w:rsidRPr="00461A0E">
        <w:rPr>
          <w:rFonts w:ascii="Arial" w:hAnsi="Arial" w:cs="Arial"/>
          <w:color w:val="010000"/>
          <w:sz w:val="20"/>
        </w:rPr>
        <w:t>Km9+200</w:t>
      </w:r>
      <w:proofErr w:type="spellEnd"/>
      <w:r w:rsidRPr="00461A0E">
        <w:rPr>
          <w:rFonts w:ascii="Arial" w:hAnsi="Arial" w:cs="Arial"/>
          <w:color w:val="010000"/>
          <w:sz w:val="20"/>
        </w:rPr>
        <w:t xml:space="preserve">, Nguyen </w:t>
      </w:r>
      <w:proofErr w:type="spellStart"/>
      <w:r w:rsidRPr="00461A0E">
        <w:rPr>
          <w:rFonts w:ascii="Arial" w:hAnsi="Arial" w:cs="Arial"/>
          <w:color w:val="010000"/>
          <w:sz w:val="20"/>
        </w:rPr>
        <w:t>Trai</w:t>
      </w:r>
      <w:proofErr w:type="spellEnd"/>
      <w:r w:rsidRPr="00461A0E">
        <w:rPr>
          <w:rFonts w:ascii="Arial" w:hAnsi="Arial" w:cs="Arial"/>
          <w:color w:val="010000"/>
          <w:sz w:val="20"/>
        </w:rPr>
        <w:t xml:space="preserve"> Street, Thanh </w:t>
      </w:r>
      <w:proofErr w:type="spellStart"/>
      <w:r w:rsidRPr="00461A0E">
        <w:rPr>
          <w:rFonts w:ascii="Arial" w:hAnsi="Arial" w:cs="Arial"/>
          <w:color w:val="010000"/>
          <w:sz w:val="20"/>
        </w:rPr>
        <w:t>Xuan</w:t>
      </w:r>
      <w:proofErr w:type="spellEnd"/>
      <w:r w:rsidRPr="00461A0E">
        <w:rPr>
          <w:rFonts w:ascii="Arial" w:hAnsi="Arial" w:cs="Arial"/>
          <w:color w:val="010000"/>
          <w:sz w:val="20"/>
        </w:rPr>
        <w:t xml:space="preserve"> Nam Ward, Thanh </w:t>
      </w:r>
      <w:proofErr w:type="spellStart"/>
      <w:r w:rsidRPr="00461A0E">
        <w:rPr>
          <w:rFonts w:ascii="Arial" w:hAnsi="Arial" w:cs="Arial"/>
          <w:color w:val="010000"/>
          <w:sz w:val="20"/>
        </w:rPr>
        <w:t>Xuan</w:t>
      </w:r>
      <w:proofErr w:type="spellEnd"/>
      <w:r w:rsidRPr="00461A0E">
        <w:rPr>
          <w:rFonts w:ascii="Arial" w:hAnsi="Arial" w:cs="Arial"/>
          <w:color w:val="010000"/>
          <w:sz w:val="20"/>
        </w:rPr>
        <w:t xml:space="preserve"> District, Hanoi City.</w:t>
      </w:r>
    </w:p>
    <w:p w14:paraId="5B6AEBE2" w14:textId="77777777" w:rsidR="002C7CBB" w:rsidRPr="00461A0E" w:rsidRDefault="00161A5F" w:rsidP="00161A5F">
      <w:pPr>
        <w:numPr>
          <w:ilvl w:val="0"/>
          <w:numId w:val="3"/>
        </w:numPr>
        <w:pBdr>
          <w:top w:val="nil"/>
          <w:left w:val="nil"/>
          <w:bottom w:val="nil"/>
          <w:right w:val="nil"/>
          <w:between w:val="nil"/>
        </w:pBdr>
        <w:tabs>
          <w:tab w:val="left" w:pos="284"/>
          <w:tab w:val="left" w:pos="982"/>
        </w:tabs>
        <w:spacing w:after="120" w:line="360" w:lineRule="auto"/>
        <w:rPr>
          <w:rFonts w:ascii="Arial" w:eastAsia="Arial" w:hAnsi="Arial" w:cs="Arial"/>
          <w:color w:val="010000"/>
          <w:sz w:val="20"/>
          <w:szCs w:val="20"/>
        </w:rPr>
      </w:pPr>
      <w:r w:rsidRPr="00461A0E">
        <w:rPr>
          <w:rFonts w:ascii="Arial" w:hAnsi="Arial" w:cs="Arial"/>
          <w:color w:val="010000"/>
          <w:sz w:val="20"/>
        </w:rPr>
        <w:t>Contents to be discussed and approved at the Meeting:</w:t>
      </w:r>
    </w:p>
    <w:p w14:paraId="5B6AEBE3"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Report on summarizing the activities of the Board of Directors in 2023, the operating orientation in 2024;</w:t>
      </w:r>
    </w:p>
    <w:p w14:paraId="5B6AEBE4"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Report of the General Manager on the production and business results in 2023 and the plan in 2024;</w:t>
      </w:r>
    </w:p>
    <w:p w14:paraId="5B6AEBE5"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Report of the Supervisory Board on the business results of the Company and the activity results of the Board of Directors and the General Manager; Report on self-assessment of the activity results of the Supervisory Board and each member;</w:t>
      </w:r>
    </w:p>
    <w:p w14:paraId="5B6AEBE6"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Audited Financial Statements 2023;</w:t>
      </w:r>
    </w:p>
    <w:p w14:paraId="5B6AEBE7"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Profit distribution plan in 2023 and profit distribution plan in 2024;</w:t>
      </w:r>
    </w:p>
    <w:p w14:paraId="5B6AEBE8"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Report on salary and remuneration of the Board of Directors and the Supervisory Board in 2023 and salary, remuneration and bonus of the Board of Directors and the Supervisory Board in 2024;</w:t>
      </w:r>
    </w:p>
    <w:p w14:paraId="5B6AEBE9"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Selection of an audit company in 2024;</w:t>
      </w:r>
    </w:p>
    <w:p w14:paraId="5B6AEBEA"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Other issues under the authorities of the General Meeting of Shareholders in accordance with the provisions of the Law on Enterprises and the Company's Charter (if any).</w:t>
      </w:r>
    </w:p>
    <w:p w14:paraId="5B6AEBEB" w14:textId="77777777" w:rsidR="002C7CBB" w:rsidRPr="00461A0E" w:rsidRDefault="00161A5F" w:rsidP="00161A5F">
      <w:pPr>
        <w:numPr>
          <w:ilvl w:val="0"/>
          <w:numId w:val="3"/>
        </w:numPr>
        <w:pBdr>
          <w:top w:val="nil"/>
          <w:left w:val="nil"/>
          <w:bottom w:val="nil"/>
          <w:right w:val="nil"/>
          <w:between w:val="nil"/>
        </w:pBdr>
        <w:tabs>
          <w:tab w:val="left" w:pos="284"/>
          <w:tab w:val="left" w:pos="954"/>
        </w:tabs>
        <w:spacing w:after="120" w:line="360" w:lineRule="auto"/>
        <w:rPr>
          <w:rFonts w:ascii="Arial" w:eastAsia="Arial" w:hAnsi="Arial" w:cs="Arial"/>
          <w:color w:val="010000"/>
          <w:sz w:val="20"/>
          <w:szCs w:val="20"/>
        </w:rPr>
      </w:pPr>
      <w:r w:rsidRPr="00461A0E">
        <w:rPr>
          <w:rFonts w:ascii="Arial" w:hAnsi="Arial" w:cs="Arial"/>
          <w:color w:val="010000"/>
          <w:sz w:val="20"/>
        </w:rPr>
        <w:t xml:space="preserve">Additional contents to report to </w:t>
      </w:r>
      <w:proofErr w:type="spellStart"/>
      <w:r w:rsidRPr="00461A0E">
        <w:rPr>
          <w:rFonts w:ascii="Arial" w:hAnsi="Arial" w:cs="Arial"/>
          <w:color w:val="010000"/>
          <w:sz w:val="20"/>
        </w:rPr>
        <w:t>EVN</w:t>
      </w:r>
      <w:proofErr w:type="spellEnd"/>
      <w:r w:rsidRPr="00461A0E">
        <w:rPr>
          <w:rFonts w:ascii="Arial" w:hAnsi="Arial" w:cs="Arial"/>
          <w:color w:val="010000"/>
          <w:sz w:val="20"/>
        </w:rPr>
        <w:t xml:space="preserve"> according to internal regulations include:</w:t>
      </w:r>
    </w:p>
    <w:p w14:paraId="5B6AEBEC"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Labor use plan in 2024;</w:t>
      </w:r>
    </w:p>
    <w:p w14:paraId="5B6AEBED"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lastRenderedPageBreak/>
        <w:t>Realized salary, remuneration and bonus funds in 2023; planned salary, remuneration and bonus funds of employees and managers in 2024;</w:t>
      </w:r>
    </w:p>
    <w:p w14:paraId="5B6AEBEE"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Propose to classify enterprises according to the provisions of the Decree on supervision of state capital investment in enterprises; financial supervision, assessment of enterprise performance and related guiding documents;</w:t>
      </w:r>
    </w:p>
    <w:p w14:paraId="5B6AEBEF"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Construction investment results in 2023 and construction investment plan in 2024;</w:t>
      </w:r>
    </w:p>
    <w:p w14:paraId="5B6AEBF0" w14:textId="77777777" w:rsidR="002C7CBB" w:rsidRPr="00461A0E" w:rsidRDefault="00161A5F" w:rsidP="00161A5F">
      <w:pPr>
        <w:numPr>
          <w:ilvl w:val="0"/>
          <w:numId w:val="2"/>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461A0E">
        <w:rPr>
          <w:rFonts w:ascii="Arial" w:hAnsi="Arial" w:cs="Arial"/>
          <w:color w:val="010000"/>
          <w:sz w:val="20"/>
        </w:rPr>
        <w:t xml:space="preserve">Other contents as requested by </w:t>
      </w:r>
      <w:proofErr w:type="spellStart"/>
      <w:r w:rsidRPr="00461A0E">
        <w:rPr>
          <w:rFonts w:ascii="Arial" w:hAnsi="Arial" w:cs="Arial"/>
          <w:color w:val="010000"/>
          <w:sz w:val="20"/>
        </w:rPr>
        <w:t>EVN</w:t>
      </w:r>
      <w:proofErr w:type="spellEnd"/>
      <w:r w:rsidRPr="00461A0E">
        <w:rPr>
          <w:rFonts w:ascii="Arial" w:hAnsi="Arial" w:cs="Arial"/>
          <w:color w:val="010000"/>
          <w:sz w:val="20"/>
        </w:rPr>
        <w:t xml:space="preserve"> (if any).</w:t>
      </w:r>
    </w:p>
    <w:p w14:paraId="5B6AEBF1" w14:textId="77777777" w:rsidR="002C7CBB" w:rsidRPr="00461A0E" w:rsidRDefault="00161A5F" w:rsidP="00161A5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1A0E">
        <w:rPr>
          <w:rFonts w:ascii="Arial" w:hAnsi="Arial" w:cs="Arial"/>
          <w:color w:val="010000"/>
          <w:sz w:val="20"/>
        </w:rPr>
        <w:t>‎‎Article 2. Assign the General Manager to direct relevant units to draft documents mentioned in Article 1 (in Vietnamese and English) and report to the Board of Directors for approval to submit to competent authorities for approval; and prepare for organizing the Meeting.</w:t>
      </w:r>
    </w:p>
    <w:p w14:paraId="5B6AEBF2" w14:textId="77777777" w:rsidR="002C7CBB" w:rsidRPr="00461A0E" w:rsidRDefault="00161A5F" w:rsidP="00161A5F">
      <w:pPr>
        <w:pBdr>
          <w:top w:val="nil"/>
          <w:left w:val="nil"/>
          <w:bottom w:val="nil"/>
          <w:right w:val="nil"/>
          <w:between w:val="nil"/>
        </w:pBdr>
        <w:tabs>
          <w:tab w:val="left" w:pos="284"/>
          <w:tab w:val="left" w:pos="9281"/>
        </w:tabs>
        <w:spacing w:after="120" w:line="360" w:lineRule="auto"/>
        <w:rPr>
          <w:rFonts w:ascii="Arial" w:eastAsia="Arial" w:hAnsi="Arial" w:cs="Arial"/>
          <w:color w:val="010000"/>
          <w:sz w:val="20"/>
          <w:szCs w:val="20"/>
        </w:rPr>
      </w:pPr>
      <w:r w:rsidRPr="00461A0E">
        <w:rPr>
          <w:rFonts w:ascii="Arial" w:hAnsi="Arial" w:cs="Arial"/>
          <w:color w:val="010000"/>
          <w:sz w:val="20"/>
        </w:rPr>
        <w:t>Assign the person in charge of corporate governance to preside over synthesizing and reviewing documents mentioned in Article 1, and coordinate with relevant units to complete Reports and Proposals of the Board of Directors/representative to submit to competent authorities for approval according to regulations.</w:t>
      </w:r>
    </w:p>
    <w:p w14:paraId="5B6AEBF3" w14:textId="77777777" w:rsidR="002C7CBB" w:rsidRPr="00461A0E" w:rsidRDefault="00161A5F" w:rsidP="00161A5F">
      <w:pPr>
        <w:pBdr>
          <w:top w:val="nil"/>
          <w:left w:val="nil"/>
          <w:bottom w:val="nil"/>
          <w:right w:val="nil"/>
          <w:between w:val="nil"/>
        </w:pBdr>
        <w:tabs>
          <w:tab w:val="left" w:pos="284"/>
          <w:tab w:val="left" w:pos="8622"/>
        </w:tabs>
        <w:spacing w:after="120" w:line="360" w:lineRule="auto"/>
        <w:rPr>
          <w:rFonts w:ascii="Arial" w:eastAsia="Arial" w:hAnsi="Arial" w:cs="Arial"/>
          <w:color w:val="010000"/>
          <w:sz w:val="20"/>
          <w:szCs w:val="20"/>
        </w:rPr>
      </w:pPr>
      <w:r w:rsidRPr="00461A0E">
        <w:rPr>
          <w:rFonts w:ascii="Arial" w:hAnsi="Arial" w:cs="Arial"/>
          <w:color w:val="010000"/>
          <w:sz w:val="20"/>
        </w:rPr>
        <w:t>Article 3. This Resolution takes effect from the date of its signing.</w:t>
      </w:r>
    </w:p>
    <w:p w14:paraId="5B6AEBF4" w14:textId="77777777" w:rsidR="002C7CBB" w:rsidRPr="00461A0E" w:rsidRDefault="00161A5F" w:rsidP="00161A5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1A0E">
        <w:rPr>
          <w:rFonts w:ascii="Arial" w:hAnsi="Arial" w:cs="Arial"/>
          <w:color w:val="010000"/>
          <w:sz w:val="20"/>
        </w:rPr>
        <w:t>Members of the Board of Directors, the Board of Management, Heads of units and relevant individuals are responsible for implementing this Resolution.</w:t>
      </w:r>
    </w:p>
    <w:sectPr w:rsidR="002C7CBB" w:rsidRPr="00461A0E" w:rsidSect="00161A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3E6D"/>
    <w:multiLevelType w:val="multilevel"/>
    <w:tmpl w:val="5ACEEC82"/>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8F36C9"/>
    <w:multiLevelType w:val="multilevel"/>
    <w:tmpl w:val="01A0C0F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9741F20"/>
    <w:multiLevelType w:val="multilevel"/>
    <w:tmpl w:val="7B84005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BB"/>
    <w:rsid w:val="000402F0"/>
    <w:rsid w:val="00161A5F"/>
    <w:rsid w:val="00223E57"/>
    <w:rsid w:val="002C7CBB"/>
    <w:rsid w:val="00461A0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AEBD8"/>
  <w15:docId w15:val="{B74A4783-FB98-4160-B554-DFDD8BBE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color w:val="AC1547"/>
      <w:sz w:val="38"/>
      <w:szCs w:val="3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AC1547"/>
      <w:sz w:val="20"/>
      <w:szCs w:val="20"/>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w w:val="6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50">
    <w:name w:val="Văn bản nội dung (5)"/>
    <w:basedOn w:val="Normal"/>
    <w:link w:val="Vnbnnidung5"/>
    <w:rPr>
      <w:rFonts w:ascii="Times New Roman" w:eastAsia="Times New Roman" w:hAnsi="Times New Roman" w:cs="Times New Roman"/>
      <w:i/>
      <w:iCs/>
      <w:color w:val="AC1547"/>
      <w:sz w:val="38"/>
      <w:szCs w:val="38"/>
    </w:rPr>
  </w:style>
  <w:style w:type="paragraph" w:customStyle="1" w:styleId="Vnbnnidung40">
    <w:name w:val="Văn bản nội dung (4)"/>
    <w:basedOn w:val="Normal"/>
    <w:link w:val="Vnbnnidung4"/>
    <w:pPr>
      <w:spacing w:line="214" w:lineRule="auto"/>
    </w:pPr>
    <w:rPr>
      <w:rFonts w:ascii="Arial" w:eastAsia="Arial" w:hAnsi="Arial" w:cs="Arial"/>
      <w:b/>
      <w:bCs/>
      <w:color w:val="AC1547"/>
      <w:sz w:val="20"/>
      <w:szCs w:val="20"/>
    </w:rPr>
  </w:style>
  <w:style w:type="paragraph" w:customStyle="1" w:styleId="Vnbnnidung30">
    <w:name w:val="Văn bản nội dung (3)"/>
    <w:basedOn w:val="Normal"/>
    <w:link w:val="Vnbnnidung3"/>
    <w:rPr>
      <w:rFonts w:ascii="Tahoma" w:eastAsia="Tahoma" w:hAnsi="Tahoma" w:cs="Tahoma"/>
      <w:b/>
      <w:bCs/>
      <w:w w:val="60"/>
      <w:sz w:val="22"/>
      <w:szCs w:val="22"/>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Tiu10">
    <w:name w:val="Tiêu đề #1"/>
    <w:basedOn w:val="Normal"/>
    <w:link w:val="Tiu1"/>
    <w:pPr>
      <w:spacing w:line="245" w:lineRule="auto"/>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WHfqWF3WnCGJaQ2rIM/BmADZZA==">CgMxLjAyCGguZ2pkZ3hzOAByITF2a3ptVWNwV2hkUWgya0U4Y0JrcXpwWWw3cDFyVnN6YQ==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2024-03-05T06:55:00Z</dcterms:created>
  <dcterms:modified xsi:type="dcterms:W3CDTF">2024-03-05T06:55:00Z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fb32a436a203827b2a71671b8b13b173c05b8db17b1fc87c9f975a085c4a12f3</vt:lpwstr>
  </property>
</Properties>
</file>