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2944" w14:textId="358009A0" w:rsidR="00200E02" w:rsidRPr="00C9723E" w:rsidRDefault="00200E02" w:rsidP="00C30EAA">
      <w:pPr>
        <w:pStyle w:val="Bodytext20"/>
        <w:spacing w:after="120" w:line="360" w:lineRule="auto"/>
        <w:jc w:val="both"/>
        <w:rPr>
          <w:rStyle w:val="Bodytext2"/>
          <w:rFonts w:ascii="Arial" w:hAnsi="Arial" w:cs="Arial"/>
          <w:b/>
          <w:color w:val="010000"/>
          <w:sz w:val="20"/>
          <w:szCs w:val="26"/>
        </w:rPr>
      </w:pPr>
      <w:r w:rsidRPr="00C9723E">
        <w:rPr>
          <w:rStyle w:val="Bodytext2"/>
          <w:rFonts w:ascii="Arial" w:hAnsi="Arial" w:cs="Arial"/>
          <w:b/>
          <w:bCs/>
          <w:color w:val="010000"/>
          <w:sz w:val="20"/>
        </w:rPr>
        <w:t>TV3:</w:t>
      </w:r>
      <w:r w:rsidR="00ED0409" w:rsidRPr="00C9723E">
        <w:rPr>
          <w:rStyle w:val="Bodytext2"/>
          <w:rFonts w:ascii="Arial" w:hAnsi="Arial" w:cs="Arial"/>
          <w:b/>
          <w:color w:val="010000"/>
          <w:sz w:val="20"/>
        </w:rPr>
        <w:t xml:space="preserve"> </w:t>
      </w:r>
      <w:r w:rsidRPr="00C9723E">
        <w:rPr>
          <w:rStyle w:val="Bodytext2"/>
          <w:rFonts w:ascii="Arial" w:hAnsi="Arial" w:cs="Arial"/>
          <w:b/>
          <w:color w:val="010000"/>
          <w:sz w:val="20"/>
        </w:rPr>
        <w:t>Board Resolution</w:t>
      </w:r>
    </w:p>
    <w:p w14:paraId="3302A087" w14:textId="4E198F9D" w:rsidR="00BB5700" w:rsidRPr="00C9723E" w:rsidRDefault="00200E02" w:rsidP="00C30EAA">
      <w:pPr>
        <w:pStyle w:val="Bodytext20"/>
        <w:spacing w:after="120" w:line="360" w:lineRule="auto"/>
        <w:jc w:val="both"/>
        <w:rPr>
          <w:rStyle w:val="Bodytext2"/>
          <w:rFonts w:ascii="Arial" w:hAnsi="Arial" w:cs="Arial"/>
          <w:color w:val="010000"/>
          <w:sz w:val="20"/>
          <w:szCs w:val="26"/>
        </w:rPr>
      </w:pPr>
      <w:r w:rsidRPr="00C9723E">
        <w:rPr>
          <w:rStyle w:val="Bodytext2"/>
          <w:rFonts w:ascii="Arial" w:hAnsi="Arial" w:cs="Arial"/>
          <w:color w:val="010000"/>
          <w:sz w:val="20"/>
        </w:rPr>
        <w:t>On February 28, 2024, Power Engineering Consulting Joint Stock Company 3 announced Resolution No. 56/NQ-HDQT-TVD3 as follows:</w:t>
      </w:r>
    </w:p>
    <w:p w14:paraId="5AA0AE6F" w14:textId="17CE20C1" w:rsidR="00200E02" w:rsidRPr="00C9723E" w:rsidRDefault="00200E02" w:rsidP="00C30EAA">
      <w:pPr>
        <w:pStyle w:val="Bodytext20"/>
        <w:spacing w:after="120" w:line="360" w:lineRule="auto"/>
        <w:jc w:val="both"/>
        <w:rPr>
          <w:rStyle w:val="Bodytext2"/>
          <w:rFonts w:ascii="Arial" w:hAnsi="Arial" w:cs="Arial"/>
          <w:color w:val="010000"/>
          <w:sz w:val="20"/>
          <w:szCs w:val="26"/>
        </w:rPr>
      </w:pPr>
      <w:proofErr w:type="gramStart"/>
      <w:r w:rsidRPr="00C9723E">
        <w:rPr>
          <w:rStyle w:val="Bodytext2"/>
          <w:rFonts w:ascii="Arial" w:hAnsi="Arial" w:cs="Arial"/>
          <w:color w:val="010000"/>
          <w:sz w:val="20"/>
        </w:rPr>
        <w:t>‎‎Article 1.</w:t>
      </w:r>
      <w:proofErr w:type="gramEnd"/>
      <w:r w:rsidRPr="00C9723E">
        <w:rPr>
          <w:rStyle w:val="Bodytext2"/>
          <w:rFonts w:ascii="Arial" w:hAnsi="Arial" w:cs="Arial"/>
          <w:color w:val="010000"/>
          <w:sz w:val="20"/>
        </w:rPr>
        <w:t xml:space="preserve"> The Annual General Meeting of Shareholders 2024 of Power Engineering Consulting Joint Stock Company 3 will be h</w:t>
      </w:r>
      <w:r w:rsidR="00320ECB" w:rsidRPr="00C9723E">
        <w:rPr>
          <w:rStyle w:val="Bodytext2"/>
          <w:rFonts w:ascii="Arial" w:hAnsi="Arial" w:cs="Arial"/>
          <w:color w:val="010000"/>
          <w:sz w:val="20"/>
        </w:rPr>
        <w:t>e</w:t>
      </w:r>
      <w:r w:rsidRPr="00C9723E">
        <w:rPr>
          <w:rStyle w:val="Bodytext2"/>
          <w:rFonts w:ascii="Arial" w:hAnsi="Arial" w:cs="Arial"/>
          <w:color w:val="010000"/>
          <w:sz w:val="20"/>
        </w:rPr>
        <w:t xml:space="preserve">ld on Thursday, April 25, 2024 in the form of </w:t>
      </w:r>
      <w:r w:rsidR="00320ECB" w:rsidRPr="00C9723E">
        <w:rPr>
          <w:rStyle w:val="Bodytext2"/>
          <w:rFonts w:ascii="Arial" w:hAnsi="Arial" w:cs="Arial"/>
          <w:color w:val="010000"/>
          <w:sz w:val="20"/>
        </w:rPr>
        <w:t>an</w:t>
      </w:r>
      <w:r w:rsidRPr="00C9723E">
        <w:rPr>
          <w:rStyle w:val="Bodytext2"/>
          <w:rFonts w:ascii="Arial" w:hAnsi="Arial" w:cs="Arial"/>
          <w:color w:val="010000"/>
          <w:sz w:val="20"/>
        </w:rPr>
        <w:t xml:space="preserve"> offline meeting.</w:t>
      </w:r>
    </w:p>
    <w:p w14:paraId="642BFE1A" w14:textId="143672DC" w:rsidR="00200E02" w:rsidRPr="00C9723E" w:rsidRDefault="00200E02" w:rsidP="00C30EAA">
      <w:pPr>
        <w:pStyle w:val="Bodytext20"/>
        <w:spacing w:after="120" w:line="360" w:lineRule="auto"/>
        <w:jc w:val="both"/>
        <w:rPr>
          <w:rStyle w:val="Bodytext2"/>
          <w:rFonts w:ascii="Arial" w:hAnsi="Arial" w:cs="Arial"/>
          <w:color w:val="010000"/>
          <w:sz w:val="20"/>
          <w:szCs w:val="26"/>
        </w:rPr>
      </w:pPr>
      <w:proofErr w:type="gramStart"/>
      <w:r w:rsidRPr="00C9723E">
        <w:rPr>
          <w:rStyle w:val="Bodytext2"/>
          <w:rFonts w:ascii="Arial" w:hAnsi="Arial" w:cs="Arial"/>
          <w:color w:val="010000"/>
          <w:sz w:val="20"/>
        </w:rPr>
        <w:t>‎‎Article 2.</w:t>
      </w:r>
      <w:proofErr w:type="gramEnd"/>
      <w:r w:rsidRPr="00C9723E">
        <w:rPr>
          <w:rStyle w:val="Bodytext2"/>
          <w:rFonts w:ascii="Arial" w:hAnsi="Arial" w:cs="Arial"/>
          <w:color w:val="010000"/>
          <w:sz w:val="20"/>
        </w:rPr>
        <w:t xml:space="preserve"> The record date to make a list of securities owners to attend the Annual General Meeting of Shareholders 2024 is March 21, 2024.</w:t>
      </w:r>
    </w:p>
    <w:p w14:paraId="40544798" w14:textId="5362B85C" w:rsidR="00BB5700" w:rsidRPr="00C9723E" w:rsidRDefault="00200E02" w:rsidP="00C30EAA">
      <w:pPr>
        <w:pStyle w:val="Bodytext20"/>
        <w:spacing w:after="120" w:line="360" w:lineRule="auto"/>
        <w:jc w:val="both"/>
        <w:rPr>
          <w:rFonts w:ascii="Arial" w:hAnsi="Arial" w:cs="Arial"/>
          <w:color w:val="010000"/>
          <w:sz w:val="20"/>
        </w:rPr>
      </w:pPr>
      <w:proofErr w:type="gramStart"/>
      <w:r w:rsidRPr="00C9723E">
        <w:rPr>
          <w:rStyle w:val="Bodytext2"/>
          <w:rFonts w:ascii="Arial" w:hAnsi="Arial" w:cs="Arial"/>
          <w:color w:val="010000"/>
          <w:sz w:val="20"/>
        </w:rPr>
        <w:t>‎‎Article 3.</w:t>
      </w:r>
      <w:proofErr w:type="gramEnd"/>
      <w:r w:rsidRPr="00C9723E">
        <w:rPr>
          <w:rStyle w:val="Bodytext2"/>
          <w:rFonts w:ascii="Arial" w:hAnsi="Arial" w:cs="Arial"/>
          <w:color w:val="010000"/>
          <w:sz w:val="20"/>
        </w:rPr>
        <w:t xml:space="preserve"> This Resolution takes effect on the date of its promulgation. Members of the Board of Directors, the Supervisory Board, the General Manager and Heads of affiliated units under the Company are responsible for implementing this Resolution.</w:t>
      </w:r>
      <w:bookmarkStart w:id="0" w:name="_GoBack"/>
      <w:bookmarkEnd w:id="0"/>
    </w:p>
    <w:sectPr w:rsidR="00BB5700" w:rsidRPr="00C9723E" w:rsidSect="00ED0409">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824E" w14:textId="77777777" w:rsidR="00D161B4" w:rsidRDefault="00D161B4">
      <w:r>
        <w:separator/>
      </w:r>
    </w:p>
  </w:endnote>
  <w:endnote w:type="continuationSeparator" w:id="0">
    <w:p w14:paraId="2B2EAB61" w14:textId="77777777" w:rsidR="00D161B4" w:rsidRDefault="00D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9DB1" w14:textId="77777777" w:rsidR="00D161B4" w:rsidRDefault="00D161B4"/>
  </w:footnote>
  <w:footnote w:type="continuationSeparator" w:id="0">
    <w:p w14:paraId="17AD94F5" w14:textId="77777777" w:rsidR="00D161B4" w:rsidRDefault="00D161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8DE"/>
    <w:multiLevelType w:val="multilevel"/>
    <w:tmpl w:val="277654E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71D5D"/>
    <w:multiLevelType w:val="multilevel"/>
    <w:tmpl w:val="D0C46F5C"/>
    <w:lvl w:ilvl="0">
      <w:start w:val="1"/>
      <w:numFmt w:val="bullet"/>
      <w:lvlText w:val="•"/>
      <w:lvlJc w:val="left"/>
      <w:rPr>
        <w:rFonts w:ascii="Arial" w:eastAsia="Times New Roman" w:hAnsi="Arial" w:cs="Arial"/>
        <w:b w:val="0"/>
        <w:bCs w:val="0"/>
        <w:i w:val="0"/>
        <w:iCs w:val="0"/>
        <w:smallCaps w:val="0"/>
        <w:strike w:val="0"/>
        <w:color w:val="010101"/>
        <w:spacing w:val="0"/>
        <w:w w:val="100"/>
        <w:position w:val="0"/>
        <w:sz w:val="20"/>
        <w:szCs w:val="28"/>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8349D"/>
    <w:multiLevelType w:val="multilevel"/>
    <w:tmpl w:val="B2C826C2"/>
    <w:lvl w:ilvl="0">
      <w:start w:val="1"/>
      <w:numFmt w:val="bullet"/>
      <w:lvlText w:val="-"/>
      <w:lvlJc w:val="left"/>
      <w:rPr>
        <w:rFonts w:ascii="Arial" w:eastAsia="Times New Roman" w:hAnsi="Arial" w:cs="Arial"/>
        <w:b w:val="0"/>
        <w:bCs w:val="0"/>
        <w:i w:val="0"/>
        <w:iCs w:val="0"/>
        <w:smallCaps w:val="0"/>
        <w:strike w:val="0"/>
        <w:color w:val="030303"/>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FF3FE8"/>
    <w:multiLevelType w:val="multilevel"/>
    <w:tmpl w:val="840C646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00"/>
    <w:rsid w:val="000337A9"/>
    <w:rsid w:val="00200E02"/>
    <w:rsid w:val="00320ECB"/>
    <w:rsid w:val="007E6B71"/>
    <w:rsid w:val="00BB5700"/>
    <w:rsid w:val="00C30EAA"/>
    <w:rsid w:val="00C9723E"/>
    <w:rsid w:val="00D161B4"/>
    <w:rsid w:val="00E26852"/>
    <w:rsid w:val="00ED0409"/>
    <w:rsid w:val="00FB2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3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10101"/>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basedOn w:val="DefaultParagraphFont"/>
    <w:link w:val="Bodytext30"/>
    <w:rPr>
      <w:rFonts w:ascii="Arial" w:eastAsia="Arial" w:hAnsi="Arial" w:cs="Arial"/>
      <w:b/>
      <w:bCs/>
      <w:i w:val="0"/>
      <w:iCs w:val="0"/>
      <w:smallCaps/>
      <w:strike w:val="0"/>
      <w:sz w:val="20"/>
      <w:szCs w:val="20"/>
      <w:u w:val="none"/>
    </w:rPr>
  </w:style>
  <w:style w:type="paragraph" w:customStyle="1" w:styleId="Bodytext20">
    <w:name w:val="Body text (2)"/>
    <w:basedOn w:val="Normal"/>
    <w:link w:val="Bodytext2"/>
    <w:rPr>
      <w:rFonts w:ascii="Times New Roman" w:eastAsia="Times New Roman" w:hAnsi="Times New Roman" w:cs="Times New Roman"/>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color w:val="010101"/>
      <w:sz w:val="28"/>
      <w:szCs w:val="28"/>
    </w:rPr>
  </w:style>
  <w:style w:type="paragraph" w:customStyle="1" w:styleId="Heading20">
    <w:name w:val="Heading #2"/>
    <w:basedOn w:val="Normal"/>
    <w:link w:val="Heading2"/>
    <w:pPr>
      <w:spacing w:line="276" w:lineRule="auto"/>
      <w:ind w:firstLine="200"/>
      <w:outlineLvl w:val="1"/>
    </w:pPr>
    <w:rPr>
      <w:rFonts w:ascii="Times New Roman" w:eastAsia="Times New Roman" w:hAnsi="Times New Roman" w:cs="Times New Roman"/>
      <w:b/>
      <w:bCs/>
      <w:sz w:val="26"/>
      <w:szCs w:val="26"/>
    </w:rPr>
  </w:style>
  <w:style w:type="paragraph" w:customStyle="1" w:styleId="Heading10">
    <w:name w:val="Heading #1"/>
    <w:basedOn w:val="Normal"/>
    <w:link w:val="Heading1"/>
    <w:pPr>
      <w:spacing w:line="266" w:lineRule="auto"/>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pPr>
      <w:spacing w:line="254" w:lineRule="auto"/>
      <w:jc w:val="center"/>
    </w:pPr>
    <w:rPr>
      <w:rFonts w:ascii="Arial" w:eastAsia="Arial" w:hAnsi="Arial" w:cs="Arial"/>
      <w:b/>
      <w:bCs/>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10101"/>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basedOn w:val="DefaultParagraphFont"/>
    <w:link w:val="Bodytext30"/>
    <w:rPr>
      <w:rFonts w:ascii="Arial" w:eastAsia="Arial" w:hAnsi="Arial" w:cs="Arial"/>
      <w:b/>
      <w:bCs/>
      <w:i w:val="0"/>
      <w:iCs w:val="0"/>
      <w:smallCaps/>
      <w:strike w:val="0"/>
      <w:sz w:val="20"/>
      <w:szCs w:val="20"/>
      <w:u w:val="none"/>
    </w:rPr>
  </w:style>
  <w:style w:type="paragraph" w:customStyle="1" w:styleId="Bodytext20">
    <w:name w:val="Body text (2)"/>
    <w:basedOn w:val="Normal"/>
    <w:link w:val="Bodytext2"/>
    <w:rPr>
      <w:rFonts w:ascii="Times New Roman" w:eastAsia="Times New Roman" w:hAnsi="Times New Roman" w:cs="Times New Roman"/>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color w:val="010101"/>
      <w:sz w:val="28"/>
      <w:szCs w:val="28"/>
    </w:rPr>
  </w:style>
  <w:style w:type="paragraph" w:customStyle="1" w:styleId="Heading20">
    <w:name w:val="Heading #2"/>
    <w:basedOn w:val="Normal"/>
    <w:link w:val="Heading2"/>
    <w:pPr>
      <w:spacing w:line="276" w:lineRule="auto"/>
      <w:ind w:firstLine="200"/>
      <w:outlineLvl w:val="1"/>
    </w:pPr>
    <w:rPr>
      <w:rFonts w:ascii="Times New Roman" w:eastAsia="Times New Roman" w:hAnsi="Times New Roman" w:cs="Times New Roman"/>
      <w:b/>
      <w:bCs/>
      <w:sz w:val="26"/>
      <w:szCs w:val="26"/>
    </w:rPr>
  </w:style>
  <w:style w:type="paragraph" w:customStyle="1" w:styleId="Heading10">
    <w:name w:val="Heading #1"/>
    <w:basedOn w:val="Normal"/>
    <w:link w:val="Heading1"/>
    <w:pPr>
      <w:spacing w:line="266" w:lineRule="auto"/>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pPr>
      <w:spacing w:line="254" w:lineRule="auto"/>
      <w:jc w:val="center"/>
    </w:pPr>
    <w:rPr>
      <w:rFonts w:ascii="Arial" w:eastAsia="Arial" w:hAnsi="Arial" w:cs="Arial"/>
      <w:b/>
      <w:bCs/>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2024-03-04T03:45:00Z</dcterms:created>
  <dcterms:modified xsi:type="dcterms:W3CDTF">2024-03-05T04:01:00Z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87ee872c9f79b81333a1d5879ccfa97b0a8fb6fa2a542a95b30d911539cff36c</vt:lpwstr>
  </property>
</Properties>
</file>