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13BDC" w:rsidRPr="001701D9" w:rsidRDefault="00785321" w:rsidP="00785321">
      <w:pPr>
        <w:keepNext/>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bookmarkEnd w:id="0"/>
      <w:proofErr w:type="spellStart"/>
      <w:r w:rsidRPr="001701D9">
        <w:rPr>
          <w:rFonts w:ascii="Arial" w:hAnsi="Arial" w:cs="Arial"/>
          <w:b/>
          <w:color w:val="010000"/>
          <w:sz w:val="20"/>
        </w:rPr>
        <w:t>CKA</w:t>
      </w:r>
      <w:proofErr w:type="spellEnd"/>
      <w:r w:rsidRPr="001701D9">
        <w:rPr>
          <w:rFonts w:ascii="Arial" w:hAnsi="Arial" w:cs="Arial"/>
          <w:b/>
          <w:color w:val="010000"/>
          <w:sz w:val="20"/>
        </w:rPr>
        <w:t>: Board Resolution</w:t>
      </w:r>
    </w:p>
    <w:p w14:paraId="00000002" w14:textId="77777777" w:rsidR="00F13BDC" w:rsidRPr="001701D9" w:rsidRDefault="00785321" w:rsidP="00785321">
      <w:pPr>
        <w:keepNext/>
        <w:pBdr>
          <w:top w:val="nil"/>
          <w:left w:val="nil"/>
          <w:bottom w:val="nil"/>
          <w:right w:val="nil"/>
          <w:between w:val="nil"/>
        </w:pBdr>
        <w:spacing w:after="120" w:line="360" w:lineRule="auto"/>
        <w:rPr>
          <w:rFonts w:ascii="Arial" w:eastAsia="Arial" w:hAnsi="Arial" w:cs="Arial"/>
          <w:color w:val="010000"/>
          <w:sz w:val="20"/>
          <w:szCs w:val="20"/>
        </w:rPr>
      </w:pPr>
      <w:r w:rsidRPr="001701D9">
        <w:rPr>
          <w:rFonts w:ascii="Arial" w:hAnsi="Arial" w:cs="Arial"/>
          <w:color w:val="010000"/>
          <w:sz w:val="20"/>
        </w:rPr>
        <w:t>On March 01, 2024, An Giang Mechanical Joint Stock Company announced Resolution No. 45/NQ-</w:t>
      </w:r>
      <w:proofErr w:type="spellStart"/>
      <w:r w:rsidRPr="001701D9">
        <w:rPr>
          <w:rFonts w:ascii="Arial" w:hAnsi="Arial" w:cs="Arial"/>
          <w:color w:val="010000"/>
          <w:sz w:val="20"/>
        </w:rPr>
        <w:t>CK</w:t>
      </w:r>
      <w:proofErr w:type="spellEnd"/>
      <w:r w:rsidRPr="001701D9">
        <w:rPr>
          <w:rFonts w:ascii="Arial" w:hAnsi="Arial" w:cs="Arial"/>
          <w:color w:val="010000"/>
          <w:sz w:val="20"/>
        </w:rPr>
        <w:t xml:space="preserve"> on the organization of the Annual General Meeting of Shareholders 2024 as follows:</w:t>
      </w:r>
    </w:p>
    <w:p w14:paraId="00000003" w14:textId="3DE1D70B" w:rsidR="00F13BDC" w:rsidRPr="001701D9" w:rsidRDefault="00785321" w:rsidP="00785321">
      <w:pPr>
        <w:pBdr>
          <w:top w:val="nil"/>
          <w:left w:val="nil"/>
          <w:bottom w:val="nil"/>
          <w:right w:val="nil"/>
          <w:between w:val="nil"/>
        </w:pBdr>
        <w:spacing w:after="120" w:line="360" w:lineRule="auto"/>
        <w:rPr>
          <w:rFonts w:ascii="Arial" w:eastAsia="Arial" w:hAnsi="Arial" w:cs="Arial"/>
          <w:color w:val="010000"/>
          <w:sz w:val="20"/>
          <w:szCs w:val="20"/>
        </w:rPr>
      </w:pPr>
      <w:r w:rsidRPr="001701D9">
        <w:rPr>
          <w:rFonts w:ascii="Arial" w:hAnsi="Arial" w:cs="Arial"/>
          <w:color w:val="010000"/>
          <w:sz w:val="20"/>
        </w:rPr>
        <w:t>‎‎Article 1. Approve extending the time to organize the Annual General Meeting of Shareholders 2024 but no more than 6 months from the end of the fiscal year.</w:t>
      </w:r>
    </w:p>
    <w:p w14:paraId="00000004" w14:textId="77777777" w:rsidR="00F13BDC" w:rsidRPr="001701D9" w:rsidRDefault="00785321" w:rsidP="00785321">
      <w:pPr>
        <w:pBdr>
          <w:top w:val="nil"/>
          <w:left w:val="nil"/>
          <w:bottom w:val="nil"/>
          <w:right w:val="nil"/>
          <w:between w:val="nil"/>
        </w:pBdr>
        <w:spacing w:after="120" w:line="360" w:lineRule="auto"/>
        <w:rPr>
          <w:rFonts w:ascii="Arial" w:eastAsia="Arial" w:hAnsi="Arial" w:cs="Arial"/>
          <w:color w:val="010000"/>
          <w:sz w:val="20"/>
          <w:szCs w:val="20"/>
        </w:rPr>
      </w:pPr>
      <w:r w:rsidRPr="001701D9">
        <w:rPr>
          <w:rFonts w:ascii="Arial" w:hAnsi="Arial" w:cs="Arial"/>
          <w:color w:val="010000"/>
          <w:sz w:val="20"/>
        </w:rPr>
        <w:t>‎‎Article 2. The Board of Directors agrees on organizing the Annual General Meeting of Shareholders 2024 of the Company with the following contents:</w:t>
      </w:r>
    </w:p>
    <w:p w14:paraId="00000005" w14:textId="77777777" w:rsidR="00F13BDC" w:rsidRPr="001701D9" w:rsidRDefault="00785321" w:rsidP="00785321">
      <w:pPr>
        <w:numPr>
          <w:ilvl w:val="0"/>
          <w:numId w:val="1"/>
        </w:numPr>
        <w:pBdr>
          <w:top w:val="nil"/>
          <w:left w:val="nil"/>
          <w:bottom w:val="nil"/>
          <w:right w:val="nil"/>
          <w:between w:val="nil"/>
        </w:pBdr>
        <w:spacing w:after="120" w:line="360" w:lineRule="auto"/>
        <w:rPr>
          <w:rFonts w:ascii="Arial" w:eastAsia="Arial" w:hAnsi="Arial" w:cs="Arial"/>
          <w:color w:val="010000"/>
          <w:sz w:val="20"/>
          <w:szCs w:val="20"/>
        </w:rPr>
      </w:pPr>
      <w:r w:rsidRPr="001701D9">
        <w:rPr>
          <w:rFonts w:ascii="Arial" w:hAnsi="Arial" w:cs="Arial"/>
          <w:color w:val="010000"/>
          <w:sz w:val="20"/>
        </w:rPr>
        <w:t>Time and venue:</w:t>
      </w:r>
    </w:p>
    <w:p w14:paraId="00000006" w14:textId="77777777" w:rsidR="00F13BDC" w:rsidRPr="001701D9" w:rsidRDefault="00785321" w:rsidP="00785321">
      <w:pPr>
        <w:numPr>
          <w:ilvl w:val="0"/>
          <w:numId w:val="2"/>
        </w:numPr>
        <w:pBdr>
          <w:top w:val="nil"/>
          <w:left w:val="nil"/>
          <w:bottom w:val="nil"/>
          <w:right w:val="nil"/>
          <w:between w:val="nil"/>
        </w:pBdr>
        <w:spacing w:after="120" w:line="360" w:lineRule="auto"/>
        <w:rPr>
          <w:rFonts w:ascii="Arial" w:eastAsia="Arial" w:hAnsi="Arial" w:cs="Arial"/>
          <w:color w:val="010000"/>
          <w:sz w:val="20"/>
          <w:szCs w:val="20"/>
        </w:rPr>
      </w:pPr>
      <w:r w:rsidRPr="001701D9">
        <w:rPr>
          <w:rFonts w:ascii="Arial" w:hAnsi="Arial" w:cs="Arial"/>
          <w:color w:val="010000"/>
          <w:sz w:val="20"/>
        </w:rPr>
        <w:t>Time: May 10, 2024.</w:t>
      </w:r>
    </w:p>
    <w:p w14:paraId="00000007" w14:textId="0C3DBFB2" w:rsidR="00F13BDC" w:rsidRPr="001701D9" w:rsidRDefault="00785321" w:rsidP="00785321">
      <w:pPr>
        <w:numPr>
          <w:ilvl w:val="0"/>
          <w:numId w:val="2"/>
        </w:numPr>
        <w:pBdr>
          <w:top w:val="nil"/>
          <w:left w:val="nil"/>
          <w:bottom w:val="nil"/>
          <w:right w:val="nil"/>
          <w:between w:val="nil"/>
        </w:pBdr>
        <w:spacing w:after="120" w:line="360" w:lineRule="auto"/>
        <w:rPr>
          <w:rFonts w:ascii="Arial" w:eastAsia="Arial" w:hAnsi="Arial" w:cs="Arial"/>
          <w:color w:val="010000"/>
          <w:sz w:val="20"/>
          <w:szCs w:val="20"/>
        </w:rPr>
      </w:pPr>
      <w:r w:rsidRPr="001701D9">
        <w:rPr>
          <w:rFonts w:ascii="Arial" w:hAnsi="Arial" w:cs="Arial"/>
          <w:color w:val="010000"/>
          <w:sz w:val="20"/>
        </w:rPr>
        <w:t xml:space="preserve">Venue: At An Giang </w:t>
      </w:r>
      <w:r w:rsidR="001701D9" w:rsidRPr="001701D9">
        <w:rPr>
          <w:rFonts w:ascii="Arial" w:hAnsi="Arial" w:cs="Arial"/>
          <w:color w:val="010000"/>
          <w:sz w:val="20"/>
        </w:rPr>
        <w:t xml:space="preserve">Province </w:t>
      </w:r>
      <w:r w:rsidRPr="001701D9">
        <w:rPr>
          <w:rFonts w:ascii="Arial" w:hAnsi="Arial" w:cs="Arial"/>
          <w:color w:val="010000"/>
          <w:sz w:val="20"/>
        </w:rPr>
        <w:t xml:space="preserve">(the specific </w:t>
      </w:r>
      <w:r w:rsidR="001701D9" w:rsidRPr="001701D9">
        <w:rPr>
          <w:rFonts w:ascii="Arial" w:hAnsi="Arial" w:cs="Arial"/>
          <w:color w:val="010000"/>
          <w:sz w:val="20"/>
        </w:rPr>
        <w:t>venue</w:t>
      </w:r>
      <w:r w:rsidRPr="001701D9">
        <w:rPr>
          <w:rFonts w:ascii="Arial" w:hAnsi="Arial" w:cs="Arial"/>
          <w:color w:val="010000"/>
          <w:sz w:val="20"/>
        </w:rPr>
        <w:t xml:space="preserve"> will be announced in the Invitation letter to the Shareholders).</w:t>
      </w:r>
    </w:p>
    <w:p w14:paraId="00000008" w14:textId="77777777" w:rsidR="00F13BDC" w:rsidRPr="001701D9" w:rsidRDefault="00785321" w:rsidP="00785321">
      <w:pPr>
        <w:numPr>
          <w:ilvl w:val="0"/>
          <w:numId w:val="1"/>
        </w:numPr>
        <w:pBdr>
          <w:top w:val="nil"/>
          <w:left w:val="nil"/>
          <w:bottom w:val="nil"/>
          <w:right w:val="nil"/>
          <w:between w:val="nil"/>
        </w:pBdr>
        <w:spacing w:after="120" w:line="360" w:lineRule="auto"/>
        <w:rPr>
          <w:rFonts w:ascii="Arial" w:eastAsia="Arial" w:hAnsi="Arial" w:cs="Arial"/>
          <w:color w:val="010000"/>
          <w:sz w:val="20"/>
          <w:szCs w:val="20"/>
        </w:rPr>
      </w:pPr>
      <w:r w:rsidRPr="001701D9">
        <w:rPr>
          <w:rFonts w:ascii="Arial" w:hAnsi="Arial" w:cs="Arial"/>
          <w:color w:val="010000"/>
          <w:sz w:val="20"/>
        </w:rPr>
        <w:t>Record date for the list of shareholders: April 11, 2024.</w:t>
      </w:r>
    </w:p>
    <w:p w14:paraId="00000009" w14:textId="77777777" w:rsidR="00F13BDC" w:rsidRPr="001701D9" w:rsidRDefault="00785321" w:rsidP="00785321">
      <w:pPr>
        <w:numPr>
          <w:ilvl w:val="0"/>
          <w:numId w:val="1"/>
        </w:numPr>
        <w:pBdr>
          <w:top w:val="nil"/>
          <w:left w:val="nil"/>
          <w:bottom w:val="nil"/>
          <w:right w:val="nil"/>
          <w:between w:val="nil"/>
        </w:pBdr>
        <w:spacing w:after="120" w:line="360" w:lineRule="auto"/>
        <w:rPr>
          <w:rFonts w:ascii="Arial" w:eastAsia="Arial" w:hAnsi="Arial" w:cs="Arial"/>
          <w:color w:val="010000"/>
          <w:sz w:val="20"/>
          <w:szCs w:val="20"/>
        </w:rPr>
      </w:pPr>
      <w:r w:rsidRPr="001701D9">
        <w:rPr>
          <w:rFonts w:ascii="Arial" w:hAnsi="Arial" w:cs="Arial"/>
          <w:color w:val="010000"/>
          <w:sz w:val="20"/>
        </w:rPr>
        <w:t>Meeting contents:</w:t>
      </w:r>
    </w:p>
    <w:p w14:paraId="0000000A" w14:textId="37EFC012" w:rsidR="00F13BDC" w:rsidRPr="001701D9" w:rsidRDefault="00785321" w:rsidP="00785321">
      <w:pPr>
        <w:pBdr>
          <w:top w:val="nil"/>
          <w:left w:val="nil"/>
          <w:bottom w:val="nil"/>
          <w:right w:val="nil"/>
          <w:between w:val="nil"/>
        </w:pBdr>
        <w:spacing w:after="120" w:line="360" w:lineRule="auto"/>
        <w:rPr>
          <w:rFonts w:ascii="Arial" w:eastAsia="Arial" w:hAnsi="Arial" w:cs="Arial"/>
          <w:color w:val="010000"/>
          <w:sz w:val="20"/>
          <w:szCs w:val="20"/>
        </w:rPr>
      </w:pPr>
      <w:r w:rsidRPr="001701D9">
        <w:rPr>
          <w:rFonts w:ascii="Arial" w:hAnsi="Arial" w:cs="Arial"/>
          <w:color w:val="010000"/>
          <w:sz w:val="20"/>
        </w:rPr>
        <w:t>Contents under the authority of the General Meeting of Shareholders, including several basic contents as follows:</w:t>
      </w:r>
    </w:p>
    <w:p w14:paraId="0000000B" w14:textId="77777777" w:rsidR="00F13BDC" w:rsidRPr="001701D9" w:rsidRDefault="00785321" w:rsidP="00785321">
      <w:pPr>
        <w:numPr>
          <w:ilvl w:val="1"/>
          <w:numId w:val="1"/>
        </w:numPr>
        <w:pBdr>
          <w:top w:val="nil"/>
          <w:left w:val="nil"/>
          <w:bottom w:val="nil"/>
          <w:right w:val="nil"/>
          <w:between w:val="nil"/>
        </w:pBdr>
        <w:spacing w:after="120" w:line="360" w:lineRule="auto"/>
        <w:rPr>
          <w:rFonts w:ascii="Arial" w:eastAsia="Arial" w:hAnsi="Arial" w:cs="Arial"/>
          <w:color w:val="010000"/>
          <w:sz w:val="20"/>
          <w:szCs w:val="20"/>
        </w:rPr>
      </w:pPr>
      <w:r w:rsidRPr="001701D9">
        <w:rPr>
          <w:rFonts w:ascii="Arial" w:hAnsi="Arial" w:cs="Arial"/>
          <w:color w:val="010000"/>
          <w:sz w:val="20"/>
        </w:rPr>
        <w:t>Report on production and business results in 2023 and plan for 2024;</w:t>
      </w:r>
    </w:p>
    <w:p w14:paraId="0000000C" w14:textId="77777777" w:rsidR="00F13BDC" w:rsidRPr="001701D9" w:rsidRDefault="00785321" w:rsidP="00785321">
      <w:pPr>
        <w:numPr>
          <w:ilvl w:val="1"/>
          <w:numId w:val="1"/>
        </w:numPr>
        <w:pBdr>
          <w:top w:val="nil"/>
          <w:left w:val="nil"/>
          <w:bottom w:val="nil"/>
          <w:right w:val="nil"/>
          <w:between w:val="nil"/>
        </w:pBdr>
        <w:spacing w:after="120" w:line="360" w:lineRule="auto"/>
        <w:rPr>
          <w:rFonts w:ascii="Arial" w:eastAsia="Arial" w:hAnsi="Arial" w:cs="Arial"/>
          <w:color w:val="010000"/>
          <w:sz w:val="20"/>
          <w:szCs w:val="20"/>
        </w:rPr>
      </w:pPr>
      <w:r w:rsidRPr="001701D9">
        <w:rPr>
          <w:rFonts w:ascii="Arial" w:hAnsi="Arial" w:cs="Arial"/>
          <w:color w:val="010000"/>
          <w:sz w:val="20"/>
        </w:rPr>
        <w:t>Report on activities of the Board of Directors in 2023;</w:t>
      </w:r>
    </w:p>
    <w:p w14:paraId="0000000D" w14:textId="77777777" w:rsidR="00F13BDC" w:rsidRPr="001701D9" w:rsidRDefault="00785321" w:rsidP="00785321">
      <w:pPr>
        <w:numPr>
          <w:ilvl w:val="1"/>
          <w:numId w:val="1"/>
        </w:numPr>
        <w:pBdr>
          <w:top w:val="nil"/>
          <w:left w:val="nil"/>
          <w:bottom w:val="nil"/>
          <w:right w:val="nil"/>
          <w:between w:val="nil"/>
        </w:pBdr>
        <w:spacing w:after="120" w:line="360" w:lineRule="auto"/>
        <w:rPr>
          <w:rFonts w:ascii="Arial" w:eastAsia="Arial" w:hAnsi="Arial" w:cs="Arial"/>
          <w:color w:val="010000"/>
          <w:sz w:val="20"/>
          <w:szCs w:val="20"/>
        </w:rPr>
      </w:pPr>
      <w:r w:rsidRPr="001701D9">
        <w:rPr>
          <w:rFonts w:ascii="Arial" w:hAnsi="Arial" w:cs="Arial"/>
          <w:color w:val="010000"/>
          <w:sz w:val="20"/>
        </w:rPr>
        <w:t>Report on the activities of the Supervisory Board in 2023</w:t>
      </w:r>
    </w:p>
    <w:p w14:paraId="0000000E" w14:textId="77777777" w:rsidR="00F13BDC" w:rsidRPr="001701D9" w:rsidRDefault="00785321" w:rsidP="00785321">
      <w:pPr>
        <w:numPr>
          <w:ilvl w:val="1"/>
          <w:numId w:val="1"/>
        </w:numPr>
        <w:pBdr>
          <w:top w:val="nil"/>
          <w:left w:val="nil"/>
          <w:bottom w:val="nil"/>
          <w:right w:val="nil"/>
          <w:between w:val="nil"/>
        </w:pBdr>
        <w:spacing w:after="120" w:line="360" w:lineRule="auto"/>
        <w:rPr>
          <w:rFonts w:ascii="Arial" w:eastAsia="Arial" w:hAnsi="Arial" w:cs="Arial"/>
          <w:color w:val="010000"/>
          <w:sz w:val="20"/>
          <w:szCs w:val="20"/>
        </w:rPr>
      </w:pPr>
      <w:r w:rsidRPr="001701D9">
        <w:rPr>
          <w:rFonts w:ascii="Arial" w:hAnsi="Arial" w:cs="Arial"/>
          <w:color w:val="010000"/>
          <w:sz w:val="20"/>
        </w:rPr>
        <w:t>Summarized Report on the Audited Financial Statements 2023;</w:t>
      </w:r>
    </w:p>
    <w:p w14:paraId="0000000F" w14:textId="77777777" w:rsidR="00F13BDC" w:rsidRPr="001701D9" w:rsidRDefault="00785321" w:rsidP="00785321">
      <w:pPr>
        <w:numPr>
          <w:ilvl w:val="1"/>
          <w:numId w:val="1"/>
        </w:numPr>
        <w:pBdr>
          <w:top w:val="nil"/>
          <w:left w:val="nil"/>
          <w:bottom w:val="nil"/>
          <w:right w:val="nil"/>
          <w:between w:val="nil"/>
        </w:pBdr>
        <w:spacing w:after="120" w:line="360" w:lineRule="auto"/>
        <w:rPr>
          <w:rFonts w:ascii="Arial" w:eastAsia="Arial" w:hAnsi="Arial" w:cs="Arial"/>
          <w:color w:val="010000"/>
          <w:sz w:val="20"/>
          <w:szCs w:val="20"/>
        </w:rPr>
      </w:pPr>
      <w:r w:rsidRPr="001701D9">
        <w:rPr>
          <w:rFonts w:ascii="Arial" w:hAnsi="Arial" w:cs="Arial"/>
          <w:color w:val="010000"/>
          <w:sz w:val="20"/>
        </w:rPr>
        <w:t>Profit Distribution plan, appropriation and use for funds; dividend payment rate in 2023 and plan for 2024;</w:t>
      </w:r>
    </w:p>
    <w:p w14:paraId="00000010" w14:textId="77777777" w:rsidR="00F13BDC" w:rsidRPr="001701D9" w:rsidRDefault="00785321" w:rsidP="00785321">
      <w:pPr>
        <w:numPr>
          <w:ilvl w:val="1"/>
          <w:numId w:val="1"/>
        </w:numPr>
        <w:pBdr>
          <w:top w:val="nil"/>
          <w:left w:val="nil"/>
          <w:bottom w:val="nil"/>
          <w:right w:val="nil"/>
          <w:between w:val="nil"/>
        </w:pBdr>
        <w:spacing w:after="120" w:line="360" w:lineRule="auto"/>
        <w:rPr>
          <w:rFonts w:ascii="Arial" w:eastAsia="Arial" w:hAnsi="Arial" w:cs="Arial"/>
          <w:color w:val="010000"/>
          <w:sz w:val="20"/>
          <w:szCs w:val="20"/>
        </w:rPr>
      </w:pPr>
      <w:r w:rsidRPr="001701D9">
        <w:rPr>
          <w:rFonts w:ascii="Arial" w:hAnsi="Arial" w:cs="Arial"/>
          <w:color w:val="010000"/>
          <w:sz w:val="20"/>
        </w:rPr>
        <w:t>Report on the results of remuneration and bonus settlement for 2023 for the Board of Directors, the Supervisory Board and plan for 2024;</w:t>
      </w:r>
    </w:p>
    <w:p w14:paraId="00000011" w14:textId="77777777" w:rsidR="00F13BDC" w:rsidRPr="001701D9" w:rsidRDefault="00785321" w:rsidP="00785321">
      <w:pPr>
        <w:numPr>
          <w:ilvl w:val="1"/>
          <w:numId w:val="1"/>
        </w:numPr>
        <w:pBdr>
          <w:top w:val="nil"/>
          <w:left w:val="nil"/>
          <w:bottom w:val="nil"/>
          <w:right w:val="nil"/>
          <w:between w:val="nil"/>
        </w:pBdr>
        <w:spacing w:after="120" w:line="360" w:lineRule="auto"/>
        <w:rPr>
          <w:rFonts w:ascii="Arial" w:eastAsia="Arial" w:hAnsi="Arial" w:cs="Arial"/>
          <w:color w:val="010000"/>
          <w:sz w:val="20"/>
          <w:szCs w:val="20"/>
        </w:rPr>
      </w:pPr>
      <w:r w:rsidRPr="001701D9">
        <w:rPr>
          <w:rFonts w:ascii="Arial" w:hAnsi="Arial" w:cs="Arial"/>
          <w:color w:val="010000"/>
          <w:sz w:val="20"/>
        </w:rPr>
        <w:t>Selection of an audit company for the Financial Statements 2024;</w:t>
      </w:r>
    </w:p>
    <w:p w14:paraId="00000012" w14:textId="77777777" w:rsidR="00F13BDC" w:rsidRPr="001701D9" w:rsidRDefault="00785321" w:rsidP="00785321">
      <w:pPr>
        <w:numPr>
          <w:ilvl w:val="1"/>
          <w:numId w:val="1"/>
        </w:numPr>
        <w:pBdr>
          <w:top w:val="nil"/>
          <w:left w:val="nil"/>
          <w:bottom w:val="nil"/>
          <w:right w:val="nil"/>
          <w:between w:val="nil"/>
        </w:pBdr>
        <w:spacing w:after="120" w:line="360" w:lineRule="auto"/>
        <w:rPr>
          <w:rFonts w:ascii="Arial" w:eastAsia="Arial" w:hAnsi="Arial" w:cs="Arial"/>
          <w:color w:val="010000"/>
          <w:sz w:val="20"/>
          <w:szCs w:val="20"/>
        </w:rPr>
      </w:pPr>
      <w:r w:rsidRPr="001701D9">
        <w:rPr>
          <w:rFonts w:ascii="Arial" w:hAnsi="Arial" w:cs="Arial"/>
          <w:color w:val="010000"/>
          <w:sz w:val="20"/>
        </w:rPr>
        <w:t>Other related contents.</w:t>
      </w:r>
    </w:p>
    <w:p w14:paraId="00000013" w14:textId="3DC352FE" w:rsidR="00F13BDC" w:rsidRPr="001701D9" w:rsidRDefault="00785321" w:rsidP="00785321">
      <w:pPr>
        <w:pBdr>
          <w:top w:val="nil"/>
          <w:left w:val="nil"/>
          <w:bottom w:val="nil"/>
          <w:right w:val="nil"/>
          <w:between w:val="nil"/>
        </w:pBdr>
        <w:spacing w:after="120" w:line="360" w:lineRule="auto"/>
        <w:rPr>
          <w:rFonts w:ascii="Arial" w:eastAsia="Arial" w:hAnsi="Arial" w:cs="Arial"/>
          <w:color w:val="010000"/>
          <w:sz w:val="20"/>
          <w:szCs w:val="20"/>
        </w:rPr>
      </w:pPr>
      <w:r w:rsidRPr="001701D9">
        <w:rPr>
          <w:rFonts w:ascii="Arial" w:hAnsi="Arial" w:cs="Arial"/>
          <w:color w:val="010000"/>
          <w:sz w:val="20"/>
        </w:rPr>
        <w:t xml:space="preserve">‎‎Article 3. Assign the Organizing Committee to direct related subcommittees to implement the preparation and organization of the Meeting in </w:t>
      </w:r>
      <w:r w:rsidR="001701D9" w:rsidRPr="001701D9">
        <w:rPr>
          <w:rFonts w:ascii="Arial" w:hAnsi="Arial" w:cs="Arial"/>
          <w:color w:val="010000"/>
          <w:sz w:val="20"/>
        </w:rPr>
        <w:t>compliance</w:t>
      </w:r>
      <w:r w:rsidRPr="001701D9">
        <w:rPr>
          <w:rFonts w:ascii="Arial" w:hAnsi="Arial" w:cs="Arial"/>
          <w:color w:val="010000"/>
          <w:sz w:val="20"/>
        </w:rPr>
        <w:t xml:space="preserve"> with the provisions of law and the Company’s Charter.</w:t>
      </w:r>
    </w:p>
    <w:p w14:paraId="00000014" w14:textId="5D663DC3" w:rsidR="00F13BDC" w:rsidRPr="001701D9" w:rsidRDefault="00785321" w:rsidP="00785321">
      <w:pPr>
        <w:pBdr>
          <w:top w:val="nil"/>
          <w:left w:val="nil"/>
          <w:bottom w:val="nil"/>
          <w:right w:val="nil"/>
          <w:between w:val="nil"/>
        </w:pBdr>
        <w:spacing w:after="120" w:line="360" w:lineRule="auto"/>
        <w:rPr>
          <w:rFonts w:ascii="Arial" w:eastAsia="Arial" w:hAnsi="Arial" w:cs="Arial"/>
          <w:color w:val="010000"/>
          <w:sz w:val="20"/>
          <w:szCs w:val="20"/>
        </w:rPr>
      </w:pPr>
      <w:r w:rsidRPr="001701D9">
        <w:rPr>
          <w:rFonts w:ascii="Arial" w:hAnsi="Arial" w:cs="Arial"/>
          <w:color w:val="010000"/>
          <w:sz w:val="20"/>
        </w:rPr>
        <w:t xml:space="preserve">‎‎Article 4. This Resolution </w:t>
      </w:r>
      <w:r w:rsidR="001701D9" w:rsidRPr="001701D9">
        <w:rPr>
          <w:rFonts w:ascii="Arial" w:hAnsi="Arial" w:cs="Arial"/>
          <w:color w:val="010000"/>
          <w:sz w:val="20"/>
        </w:rPr>
        <w:t>takes</w:t>
      </w:r>
      <w:r w:rsidRPr="001701D9">
        <w:rPr>
          <w:rFonts w:ascii="Arial" w:hAnsi="Arial" w:cs="Arial"/>
          <w:color w:val="010000"/>
          <w:sz w:val="20"/>
        </w:rPr>
        <w:t xml:space="preserve"> effect from March 01, 2024.</w:t>
      </w:r>
    </w:p>
    <w:p w14:paraId="00000015" w14:textId="77777777" w:rsidR="00F13BDC" w:rsidRPr="001701D9" w:rsidRDefault="00785321" w:rsidP="00785321">
      <w:pPr>
        <w:pBdr>
          <w:top w:val="nil"/>
          <w:left w:val="nil"/>
          <w:bottom w:val="nil"/>
          <w:right w:val="nil"/>
          <w:between w:val="nil"/>
        </w:pBdr>
        <w:spacing w:after="120" w:line="360" w:lineRule="auto"/>
        <w:rPr>
          <w:rFonts w:ascii="Arial" w:eastAsia="Arial" w:hAnsi="Arial" w:cs="Arial"/>
          <w:color w:val="010000"/>
          <w:sz w:val="20"/>
          <w:szCs w:val="20"/>
        </w:rPr>
      </w:pPr>
      <w:r w:rsidRPr="001701D9">
        <w:rPr>
          <w:rFonts w:ascii="Arial" w:hAnsi="Arial" w:cs="Arial"/>
          <w:color w:val="010000"/>
          <w:sz w:val="20"/>
        </w:rPr>
        <w:t>Members of the Board of Directors, the Manager and Head of the Organizing Committee of the Annual General Meeting of Shareholders 2024 of An Giang Mechanical Joint Stock Company are responsible for implementing this Resolution.</w:t>
      </w:r>
    </w:p>
    <w:sectPr w:rsidR="00F13BDC" w:rsidRPr="001701D9" w:rsidSect="00785321">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D3613"/>
    <w:multiLevelType w:val="multilevel"/>
    <w:tmpl w:val="D9AAE4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8B51B84"/>
    <w:multiLevelType w:val="multilevel"/>
    <w:tmpl w:val="15CEE1C2"/>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DC"/>
    <w:rsid w:val="001701D9"/>
    <w:rsid w:val="00785321"/>
    <w:rsid w:val="00D136A6"/>
    <w:rsid w:val="00F13BD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936A2"/>
  <w15:docId w15:val="{4F19F679-0A77-48B5-A70C-99FD6C8F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color w:val="FF0000"/>
      <w:sz w:val="16"/>
      <w:szCs w:val="1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bCs/>
      <w:i w:val="0"/>
      <w:iCs w:val="0"/>
      <w:smallCaps w:val="0"/>
      <w:strike w:val="0"/>
      <w:color w:val="FF0000"/>
      <w:sz w:val="9"/>
      <w:szCs w:val="9"/>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line="254" w:lineRule="auto"/>
    </w:pPr>
    <w:rPr>
      <w:rFonts w:ascii="Times New Roman" w:eastAsia="Times New Roman" w:hAnsi="Times New Roman" w:cs="Times New Roman"/>
      <w:sz w:val="26"/>
      <w:szCs w:val="26"/>
    </w:rPr>
  </w:style>
  <w:style w:type="paragraph" w:customStyle="1" w:styleId="Vnbnnidung30">
    <w:name w:val="Văn bản nội dung (3)"/>
    <w:basedOn w:val="Normal"/>
    <w:link w:val="Vnbnnidung3"/>
    <w:pPr>
      <w:spacing w:line="228" w:lineRule="auto"/>
    </w:pPr>
    <w:rPr>
      <w:rFonts w:ascii="Times New Roman" w:eastAsia="Times New Roman" w:hAnsi="Times New Roman" w:cs="Times New Roman"/>
      <w:color w:val="FF0000"/>
      <w:sz w:val="16"/>
      <w:szCs w:val="16"/>
    </w:rPr>
  </w:style>
  <w:style w:type="paragraph" w:customStyle="1" w:styleId="Tiu10">
    <w:name w:val="Tiêu đề #1"/>
    <w:basedOn w:val="Normal"/>
    <w:link w:val="Tiu1"/>
    <w:pPr>
      <w:spacing w:line="250" w:lineRule="auto"/>
      <w:ind w:left="2620"/>
      <w:outlineLvl w:val="0"/>
    </w:pPr>
    <w:rPr>
      <w:rFonts w:ascii="Times New Roman" w:eastAsia="Times New Roman" w:hAnsi="Times New Roman" w:cs="Times New Roman"/>
      <w:b/>
      <w:bCs/>
      <w:sz w:val="26"/>
      <w:szCs w:val="26"/>
    </w:rPr>
  </w:style>
  <w:style w:type="paragraph" w:customStyle="1" w:styleId="Vnbnnidung40">
    <w:name w:val="Văn bản nội dung (4)"/>
    <w:basedOn w:val="Normal"/>
    <w:link w:val="Vnbnnidung4"/>
    <w:rPr>
      <w:rFonts w:ascii="Times New Roman" w:eastAsia="Times New Roman" w:hAnsi="Times New Roman" w:cs="Times New Roman"/>
      <w:b/>
      <w:bCs/>
      <w:color w:val="FF0000"/>
      <w:sz w:val="9"/>
      <w:szCs w:val="9"/>
    </w:rPr>
  </w:style>
  <w:style w:type="paragraph" w:customStyle="1" w:styleId="Vnbnnidung20">
    <w:name w:val="Văn bản nội dung (2)"/>
    <w:basedOn w:val="Normal"/>
    <w:link w:val="Vnbnnidung2"/>
    <w:pPr>
      <w:ind w:left="1720"/>
    </w:pPr>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6Nxwvtzq6TIBcF+wmHzpReGDzA==">CgMxLjA4AHIhMVpjYmZEVEZ2aGhsNG9hdVRlRUQ5bkwtd2NwZlJwUmdG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2024-03-06T03:46:00Z</dcterms:created>
  <dcterms:modified xsi:type="dcterms:W3CDTF">2024-03-06T03:46:00Z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03ef0b6b6b8e79d55dde4e4687d3ee113a48df27e3be69d9797d12bddac853b8</vt:lpwstr>
  </property>
</Properties>
</file>