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C1BA" w14:textId="77777777" w:rsidR="00F712FF" w:rsidRPr="00D51427" w:rsidRDefault="00ED72D4" w:rsidP="00ED72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51427">
        <w:rPr>
          <w:rFonts w:ascii="Arial" w:hAnsi="Arial" w:cs="Arial"/>
          <w:b/>
          <w:color w:val="010000"/>
          <w:sz w:val="20"/>
        </w:rPr>
        <w:t>DTC: Board Resolution</w:t>
      </w:r>
    </w:p>
    <w:p w14:paraId="480FC1BB" w14:textId="77777777" w:rsidR="00F712FF" w:rsidRPr="00D51427" w:rsidRDefault="00ED72D4" w:rsidP="00ED72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>On February 29, 2024, Viglacera Dong Trieu JSC announced Resolution No. 03/2024/NQ-HDQT on approving the plan to organize the Annual General Meeting of Shareholders 2024, as follows:</w:t>
      </w:r>
    </w:p>
    <w:p w14:paraId="480FC1BC" w14:textId="77777777" w:rsidR="00F712FF" w:rsidRPr="00D51427" w:rsidRDefault="00ED72D4" w:rsidP="00ED72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 xml:space="preserve">‎‎Article 1. Approve the plan to organize the Annual General Meeting of Shareholders 2024 with the following contents: </w:t>
      </w:r>
    </w:p>
    <w:p w14:paraId="480FC1BD" w14:textId="77777777" w:rsidR="00F712FF" w:rsidRPr="00D51427" w:rsidRDefault="00ED72D4" w:rsidP="00ED7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>Plan to organize the Annual General Meeting of Shareholders 2024:</w:t>
      </w:r>
    </w:p>
    <w:p w14:paraId="480FC1BE" w14:textId="77777777" w:rsidR="00F712FF" w:rsidRPr="00D51427" w:rsidRDefault="00ED72D4" w:rsidP="00ED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 xml:space="preserve">Meeting time: Before March 31, 2024 (the specific time will be announced in the meeting invitation notice). </w:t>
      </w:r>
    </w:p>
    <w:p w14:paraId="480FC1BF" w14:textId="77777777" w:rsidR="00F712FF" w:rsidRPr="00D51427" w:rsidRDefault="00ED72D4" w:rsidP="00ED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>Venue: Head office of Viglacera Dong Trieu JSC, Xuan Son Ward - Dong Trieu Town, Quang Ninh Province.</w:t>
      </w:r>
    </w:p>
    <w:p w14:paraId="480FC1C0" w14:textId="77777777" w:rsidR="00F712FF" w:rsidRPr="00D51427" w:rsidRDefault="00ED72D4" w:rsidP="00ED7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3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>Agenda and contents submitted to the Annual General Meeting of Shareholders 2024:</w:t>
      </w:r>
    </w:p>
    <w:p w14:paraId="480FC1C1" w14:textId="77777777" w:rsidR="00F712FF" w:rsidRPr="00D51427" w:rsidRDefault="00ED72D4" w:rsidP="00ED72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51427">
        <w:rPr>
          <w:rFonts w:ascii="Arial" w:hAnsi="Arial" w:cs="Arial"/>
          <w:color w:val="010000"/>
          <w:sz w:val="20"/>
        </w:rPr>
        <w:t>Report of the Board of Directors in 2023; Report of the Supervisory Board in 2023; Report on the production and business results and production, business and investment plan in 2024 of the Board of Managers; Audited Financial Statements 2023; Dividend payment in 2023; Production, business, investment and development plan in 2024; Approve the remuneration in 2023 and approve estimated remuneration for the Board of Directors, the Supervisory Board and the Secretariat of the Company in 2024; Election of the Board of Directors and the Supervisory Board for 2024-2029 term; Selection of the audit company for the Financial Statements 2024 and other issues under the authority of the General Meeting of Shareholders.</w:t>
      </w:r>
    </w:p>
    <w:p w14:paraId="480FC1C2" w14:textId="77777777" w:rsidR="00F712FF" w:rsidRPr="00D51427" w:rsidRDefault="00ED72D4" w:rsidP="00ED72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 xml:space="preserve">‎‎Article 2. The Board of Directors authorizes the Company’s Manager to direct the implementation of necessary work to organize the Annual General Meeting of Shareholders 2024 in accordance with regulations. </w:t>
      </w:r>
    </w:p>
    <w:p w14:paraId="480FC1C3" w14:textId="77777777" w:rsidR="00F712FF" w:rsidRPr="00D51427" w:rsidRDefault="00ED72D4" w:rsidP="00ED72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>‎‎Article 3. Members of the Board of Directors, the Executive Board, related departments and individuals implement based on this Resolution.</w:t>
      </w:r>
    </w:p>
    <w:p w14:paraId="480FC1C4" w14:textId="77777777" w:rsidR="00F712FF" w:rsidRPr="00D51427" w:rsidRDefault="00ED72D4" w:rsidP="00ED72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1427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sectPr w:rsidR="00F712FF" w:rsidRPr="00D51427" w:rsidSect="00ED72D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EAB"/>
    <w:multiLevelType w:val="multilevel"/>
    <w:tmpl w:val="CAE2DC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B1697C"/>
    <w:multiLevelType w:val="multilevel"/>
    <w:tmpl w:val="04F22D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44875170">
    <w:abstractNumId w:val="1"/>
  </w:num>
  <w:num w:numId="2" w16cid:durableId="3030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FF"/>
    <w:rsid w:val="002A1D55"/>
    <w:rsid w:val="00D51427"/>
    <w:rsid w:val="00ED72D4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FC1BA"/>
  <w15:docId w15:val="{22842C79-C3C3-4F69-811E-DB2F91D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48"/>
      <w:szCs w:val="4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  <w:ind w:left="3360"/>
    </w:pPr>
    <w:rPr>
      <w:rFonts w:ascii="Arial" w:eastAsia="Arial" w:hAnsi="Arial" w:cs="Arial"/>
      <w:sz w:val="13"/>
      <w:szCs w:val="13"/>
    </w:rPr>
  </w:style>
  <w:style w:type="paragraph" w:customStyle="1" w:styleId="Vnbnnidung0">
    <w:name w:val="Văn bản nội dung"/>
    <w:basedOn w:val="Normal"/>
    <w:link w:val="Vnbnnidung"/>
    <w:pPr>
      <w:spacing w:line="271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left="8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25252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feB3O5hSmFLGmYziUGhboN5akg==">CgMxLjAyCGguZ2pkZ3hzOAByITFPRWlNMk1TLUV4NkdnYlhOU2JIOWNIYTBWSUtRZk04SQ==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1541</Characters>
  <Application>Microsoft Office Word</Application>
  <DocSecurity>0</DocSecurity>
  <Lines>25</Lines>
  <Paragraphs>12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2024-03-05T03:30:00Z</dcterms:created>
  <dcterms:modified xsi:type="dcterms:W3CDTF">2024-03-05T23:24:00Z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789be9aecc44674b57399c743259e040401418751a1c5b34b341c7499ee6aed7</vt:lpwstr>
  </property>
</Properties>
</file>