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FF97" w14:textId="77777777" w:rsidR="00E6684A" w:rsidRPr="00933B2B" w:rsidRDefault="0030641F" w:rsidP="0030641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33B2B">
        <w:rPr>
          <w:rFonts w:ascii="Arial" w:hAnsi="Arial" w:cs="Arial"/>
          <w:b/>
          <w:color w:val="010000"/>
          <w:sz w:val="20"/>
        </w:rPr>
        <w:t>FBC: Board Resolution</w:t>
      </w:r>
    </w:p>
    <w:p w14:paraId="3B73FF98" w14:textId="77777777" w:rsidR="00E6684A" w:rsidRPr="00933B2B" w:rsidRDefault="0030641F" w:rsidP="0030641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On March 01, 2024, Pho Yen Mechanical Joint Stock Company announced Resolution No. 07/NQ-HDQT on approving the Purchase and Sales Contract with VEAM (1st time) as follows:</w:t>
      </w:r>
    </w:p>
    <w:p w14:paraId="3B73FF99" w14:textId="77777777" w:rsidR="00E6684A" w:rsidRPr="00933B2B" w:rsidRDefault="0030641F" w:rsidP="0030641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‎‎Article 1. Approve the Draft Purchase and Sales Contract with VEAM according to Proposal No. 60/TTr-GD dated February 15, 2024 of the Company Manager with the following main content:</w:t>
      </w:r>
    </w:p>
    <w:p w14:paraId="3B73FF9A" w14:textId="77777777" w:rsidR="00E6684A" w:rsidRPr="00933B2B" w:rsidRDefault="0030641F" w:rsidP="00306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Type of contract: Contract for purchasing and selling manufactured steel.</w:t>
      </w:r>
    </w:p>
    <w:p w14:paraId="3B73FF9B" w14:textId="77777777" w:rsidR="00E6684A" w:rsidRPr="00933B2B" w:rsidRDefault="0030641F" w:rsidP="00306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Value of contract: VND 1,619,695,000 (VAT included)</w:t>
      </w:r>
    </w:p>
    <w:p w14:paraId="3B73FF9C" w14:textId="77777777" w:rsidR="00E6684A" w:rsidRPr="00933B2B" w:rsidRDefault="0030641F" w:rsidP="0030641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‎‎Article 2. The Company Manager is responsible for organizing the negotiation, signing and implementation of the Purchase and Sales Contract with VEAM according to the content in Article 1 above to ensure compliance with Fomeco's regulations and relevant laws and bring the highest benefits to Fomeco.</w:t>
      </w:r>
    </w:p>
    <w:p w14:paraId="3B73FF9D" w14:textId="77777777" w:rsidR="00E6684A" w:rsidRPr="00933B2B" w:rsidRDefault="0030641F" w:rsidP="0030641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3B2B">
        <w:rPr>
          <w:rFonts w:ascii="Arial" w:hAnsi="Arial" w:cs="Arial"/>
          <w:color w:val="010000"/>
          <w:sz w:val="20"/>
        </w:rPr>
        <w:t>‎‎Article 3. Members of the Board of Directors, the Company Manager, and relevant units in the Company are responsible for implementing this Resolution./.</w:t>
      </w:r>
    </w:p>
    <w:sectPr w:rsidR="00E6684A" w:rsidRPr="00933B2B" w:rsidSect="003064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C99"/>
    <w:multiLevelType w:val="multilevel"/>
    <w:tmpl w:val="8542DD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569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4A"/>
    <w:rsid w:val="0030641F"/>
    <w:rsid w:val="00933B2B"/>
    <w:rsid w:val="00E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3FF97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50">
    <w:name w:val="Body text (5)"/>
    <w:basedOn w:val="Normal"/>
    <w:link w:val="Bodytext5"/>
    <w:pPr>
      <w:spacing w:line="230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31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RRtVB7GKY2cJ5m2ZSnS+9vjCw==">CgMxLjA4AHIhMXh6T0xoM3lDekFHZ0NSQ19YRzZFM1VXekNNcDJwS2dT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816</Characters>
  <Application>Microsoft Office Word</Application>
  <DocSecurity>0</DocSecurity>
  <Lines>12</Lines>
  <Paragraphs>8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2024-03-05T03:43:00Z</dcterms:created>
  <dcterms:modified xsi:type="dcterms:W3CDTF">2024-03-05T23:57:00Z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a37ba48c6eb0317e38c31330f68c2069893991a70d98c6d203f7e9ed221b28bc</vt:lpwstr>
  </property>
</Properties>
</file>