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4CEE" w:rsidRPr="00E5203D" w:rsidRDefault="006F70D1" w:rsidP="006F70D1">
      <w:pPr>
        <w:keepNext/>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E5203D">
        <w:rPr>
          <w:rFonts w:ascii="Arial" w:hAnsi="Arial" w:cs="Arial"/>
          <w:b/>
          <w:color w:val="010000"/>
          <w:sz w:val="20"/>
        </w:rPr>
        <w:t>SHN: Board Resolution</w:t>
      </w:r>
    </w:p>
    <w:p w14:paraId="00000002" w14:textId="77777777" w:rsidR="00F44CEE" w:rsidRPr="00E5203D" w:rsidRDefault="006F70D1" w:rsidP="006F70D1">
      <w:pPr>
        <w:keepNext/>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E5203D">
        <w:rPr>
          <w:rFonts w:ascii="Arial" w:hAnsi="Arial" w:cs="Arial"/>
          <w:color w:val="010000"/>
          <w:sz w:val="20"/>
        </w:rPr>
        <w:t>On March 01, 2024, Hanoi Investment General Corporation announced Resolution No. 01/2024/NQ-HDQT on approving the record date for the existing shareholders to exercise the rights to attend the Annual General Meeting of Shareholders 2024 as follows:</w:t>
      </w:r>
    </w:p>
    <w:p w14:paraId="00000003" w14:textId="0BB238A3" w:rsidR="00F44CEE" w:rsidRPr="00E5203D" w:rsidRDefault="006F70D1" w:rsidP="006F70D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E5203D">
        <w:rPr>
          <w:rFonts w:ascii="Arial" w:hAnsi="Arial" w:cs="Arial"/>
          <w:color w:val="010000"/>
          <w:sz w:val="20"/>
        </w:rPr>
        <w:t xml:space="preserve">‎‎Article 1. Approve the record date for the shareholders to exercise the rights to attend the Annual General Meeting of Shareholders 2024 as </w:t>
      </w:r>
      <w:r w:rsidR="00E5203D" w:rsidRPr="00E5203D">
        <w:rPr>
          <w:rFonts w:ascii="Arial" w:hAnsi="Arial" w:cs="Arial"/>
          <w:color w:val="010000"/>
          <w:sz w:val="20"/>
        </w:rPr>
        <w:t>follows</w:t>
      </w:r>
      <w:r w:rsidRPr="00E5203D">
        <w:rPr>
          <w:rFonts w:ascii="Arial" w:hAnsi="Arial" w:cs="Arial"/>
          <w:color w:val="010000"/>
          <w:sz w:val="20"/>
        </w:rPr>
        <w:t>:</w:t>
      </w:r>
    </w:p>
    <w:p w14:paraId="00000004" w14:textId="13DE1FB4" w:rsidR="00F44CEE" w:rsidRPr="00E5203D" w:rsidRDefault="006F70D1" w:rsidP="006F70D1">
      <w:pPr>
        <w:numPr>
          <w:ilvl w:val="0"/>
          <w:numId w:val="1"/>
        </w:numPr>
        <w:pBdr>
          <w:top w:val="nil"/>
          <w:left w:val="nil"/>
          <w:bottom w:val="nil"/>
          <w:right w:val="nil"/>
          <w:between w:val="nil"/>
        </w:pBdr>
        <w:tabs>
          <w:tab w:val="left" w:pos="284"/>
          <w:tab w:val="left" w:pos="407"/>
        </w:tabs>
        <w:spacing w:after="120" w:line="360" w:lineRule="auto"/>
        <w:jc w:val="both"/>
        <w:rPr>
          <w:rFonts w:ascii="Arial" w:eastAsia="Arial" w:hAnsi="Arial" w:cs="Arial"/>
          <w:color w:val="010000"/>
          <w:sz w:val="20"/>
          <w:szCs w:val="20"/>
        </w:rPr>
      </w:pPr>
      <w:r w:rsidRPr="00E5203D">
        <w:rPr>
          <w:rFonts w:ascii="Arial" w:hAnsi="Arial" w:cs="Arial"/>
          <w:color w:val="010000"/>
          <w:sz w:val="20"/>
        </w:rPr>
        <w:t xml:space="preserve">Record date (the record </w:t>
      </w:r>
      <w:r w:rsidR="00E5203D" w:rsidRPr="00E5203D">
        <w:rPr>
          <w:rFonts w:ascii="Arial" w:hAnsi="Arial" w:cs="Arial"/>
          <w:color w:val="010000"/>
          <w:sz w:val="20"/>
        </w:rPr>
        <w:t>date</w:t>
      </w:r>
      <w:r w:rsidRPr="00E5203D">
        <w:rPr>
          <w:rFonts w:ascii="Arial" w:hAnsi="Arial" w:cs="Arial"/>
          <w:color w:val="010000"/>
          <w:sz w:val="20"/>
        </w:rPr>
        <w:t xml:space="preserve"> to exercise the rights to attend the Annual General Meeting of Shareholders 2024): March 21, 2024</w:t>
      </w:r>
    </w:p>
    <w:p w14:paraId="00000005" w14:textId="7969A707" w:rsidR="00F44CEE" w:rsidRPr="00E5203D" w:rsidRDefault="006F70D1" w:rsidP="006F70D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E5203D">
        <w:rPr>
          <w:rFonts w:ascii="Arial" w:hAnsi="Arial" w:cs="Arial"/>
          <w:color w:val="010000"/>
          <w:sz w:val="20"/>
        </w:rPr>
        <w:t xml:space="preserve">Rights exercise rate: 1:1 (1 share </w:t>
      </w:r>
      <w:r w:rsidR="00E5203D" w:rsidRPr="00E5203D">
        <w:rPr>
          <w:rFonts w:ascii="Arial" w:hAnsi="Arial" w:cs="Arial"/>
          <w:color w:val="010000"/>
          <w:sz w:val="20"/>
        </w:rPr>
        <w:t>-</w:t>
      </w:r>
      <w:r w:rsidRPr="00E5203D">
        <w:rPr>
          <w:rFonts w:ascii="Arial" w:hAnsi="Arial" w:cs="Arial"/>
          <w:color w:val="010000"/>
          <w:sz w:val="20"/>
        </w:rPr>
        <w:t xml:space="preserve"> 1 voting right)</w:t>
      </w:r>
    </w:p>
    <w:p w14:paraId="00000006" w14:textId="77777777" w:rsidR="00F44CEE" w:rsidRPr="00E5203D" w:rsidRDefault="006F70D1" w:rsidP="006F70D1">
      <w:pPr>
        <w:numPr>
          <w:ilvl w:val="0"/>
          <w:numId w:val="1"/>
        </w:numPr>
        <w:pBdr>
          <w:top w:val="nil"/>
          <w:left w:val="nil"/>
          <w:bottom w:val="nil"/>
          <w:right w:val="nil"/>
          <w:between w:val="nil"/>
        </w:pBdr>
        <w:tabs>
          <w:tab w:val="left" w:pos="284"/>
          <w:tab w:val="left" w:pos="407"/>
        </w:tabs>
        <w:spacing w:after="120" w:line="360" w:lineRule="auto"/>
        <w:jc w:val="both"/>
        <w:rPr>
          <w:rFonts w:ascii="Arial" w:eastAsia="Arial" w:hAnsi="Arial" w:cs="Arial"/>
          <w:color w:val="010000"/>
          <w:sz w:val="20"/>
          <w:szCs w:val="20"/>
        </w:rPr>
      </w:pPr>
      <w:r w:rsidRPr="00E5203D">
        <w:rPr>
          <w:rFonts w:ascii="Arial" w:hAnsi="Arial" w:cs="Arial"/>
          <w:color w:val="010000"/>
          <w:sz w:val="20"/>
        </w:rPr>
        <w:t>Meeting contents:</w:t>
      </w:r>
    </w:p>
    <w:p w14:paraId="00000007" w14:textId="77777777" w:rsidR="00F44CEE" w:rsidRPr="00E5203D" w:rsidRDefault="006F70D1" w:rsidP="006F70D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bookmarkStart w:id="0" w:name="_heading=h.gjdgxs"/>
      <w:bookmarkEnd w:id="0"/>
      <w:r w:rsidRPr="00E5203D">
        <w:rPr>
          <w:rFonts w:ascii="Arial" w:hAnsi="Arial" w:cs="Arial"/>
          <w:color w:val="010000"/>
          <w:sz w:val="20"/>
        </w:rPr>
        <w:t>The meeting will discuss and approve the following contents:</w:t>
      </w:r>
    </w:p>
    <w:p w14:paraId="00000008" w14:textId="77777777" w:rsidR="00F44CEE" w:rsidRPr="00E5203D" w:rsidRDefault="006F70D1" w:rsidP="006F70D1">
      <w:pPr>
        <w:numPr>
          <w:ilvl w:val="0"/>
          <w:numId w:val="2"/>
        </w:numPr>
        <w:pBdr>
          <w:top w:val="nil"/>
          <w:left w:val="nil"/>
          <w:bottom w:val="nil"/>
          <w:right w:val="nil"/>
          <w:between w:val="nil"/>
        </w:pBdr>
        <w:tabs>
          <w:tab w:val="left" w:pos="284"/>
          <w:tab w:val="left" w:pos="1056"/>
        </w:tabs>
        <w:spacing w:after="120" w:line="360" w:lineRule="auto"/>
        <w:jc w:val="both"/>
        <w:rPr>
          <w:rFonts w:ascii="Arial" w:eastAsia="Arial" w:hAnsi="Arial" w:cs="Arial"/>
          <w:color w:val="010000"/>
          <w:sz w:val="20"/>
          <w:szCs w:val="20"/>
        </w:rPr>
      </w:pPr>
      <w:r w:rsidRPr="00E5203D">
        <w:rPr>
          <w:rFonts w:ascii="Arial" w:hAnsi="Arial" w:cs="Arial"/>
          <w:color w:val="010000"/>
          <w:sz w:val="20"/>
        </w:rPr>
        <w:t>Report of the Board of Directors on the governance and operation results of the Board of Directors and each member of the Board of Directors;</w:t>
      </w:r>
    </w:p>
    <w:p w14:paraId="00000009" w14:textId="77777777" w:rsidR="00F44CEE" w:rsidRPr="00E5203D" w:rsidRDefault="006F70D1" w:rsidP="006F70D1">
      <w:pPr>
        <w:numPr>
          <w:ilvl w:val="0"/>
          <w:numId w:val="2"/>
        </w:numPr>
        <w:pBdr>
          <w:top w:val="nil"/>
          <w:left w:val="nil"/>
          <w:bottom w:val="nil"/>
          <w:right w:val="nil"/>
          <w:between w:val="nil"/>
        </w:pBdr>
        <w:tabs>
          <w:tab w:val="left" w:pos="284"/>
          <w:tab w:val="left" w:pos="1056"/>
        </w:tabs>
        <w:spacing w:after="120" w:line="360" w:lineRule="auto"/>
        <w:jc w:val="both"/>
        <w:rPr>
          <w:rFonts w:ascii="Arial" w:eastAsia="Arial" w:hAnsi="Arial" w:cs="Arial"/>
          <w:color w:val="010000"/>
          <w:sz w:val="20"/>
          <w:szCs w:val="20"/>
        </w:rPr>
      </w:pPr>
      <w:r w:rsidRPr="00E5203D">
        <w:rPr>
          <w:rFonts w:ascii="Arial" w:hAnsi="Arial" w:cs="Arial"/>
          <w:color w:val="010000"/>
          <w:sz w:val="20"/>
        </w:rPr>
        <w:t>Report of the General Manager on the Business operation in 2023 and Business Plan of the Company in 2024;</w:t>
      </w:r>
    </w:p>
    <w:p w14:paraId="0000000A" w14:textId="77777777" w:rsidR="00F44CEE" w:rsidRPr="00E5203D" w:rsidRDefault="006F70D1" w:rsidP="006F70D1">
      <w:pPr>
        <w:numPr>
          <w:ilvl w:val="0"/>
          <w:numId w:val="2"/>
        </w:numPr>
        <w:pBdr>
          <w:top w:val="nil"/>
          <w:left w:val="nil"/>
          <w:bottom w:val="nil"/>
          <w:right w:val="nil"/>
          <w:between w:val="nil"/>
        </w:pBdr>
        <w:tabs>
          <w:tab w:val="left" w:pos="284"/>
          <w:tab w:val="left" w:pos="1056"/>
        </w:tabs>
        <w:spacing w:after="120" w:line="360" w:lineRule="auto"/>
        <w:jc w:val="both"/>
        <w:rPr>
          <w:rFonts w:ascii="Arial" w:eastAsia="Arial" w:hAnsi="Arial" w:cs="Arial"/>
          <w:color w:val="010000"/>
          <w:sz w:val="20"/>
          <w:szCs w:val="20"/>
        </w:rPr>
      </w:pPr>
      <w:r w:rsidRPr="00E5203D">
        <w:rPr>
          <w:rFonts w:ascii="Arial" w:hAnsi="Arial" w:cs="Arial"/>
          <w:color w:val="010000"/>
          <w:sz w:val="20"/>
        </w:rPr>
        <w:t>Report on activities of the Supervisory Board, the Report of the Supervisory Board on the business results of the Company, and the operation results of the Board of Directors and General Manager.</w:t>
      </w:r>
    </w:p>
    <w:p w14:paraId="0000000B" w14:textId="77777777" w:rsidR="00F44CEE" w:rsidRPr="00E5203D" w:rsidRDefault="006F70D1" w:rsidP="006F70D1">
      <w:pPr>
        <w:numPr>
          <w:ilvl w:val="0"/>
          <w:numId w:val="2"/>
        </w:numPr>
        <w:pBdr>
          <w:top w:val="nil"/>
          <w:left w:val="nil"/>
          <w:bottom w:val="nil"/>
          <w:right w:val="nil"/>
          <w:between w:val="nil"/>
        </w:pBdr>
        <w:tabs>
          <w:tab w:val="left" w:pos="284"/>
          <w:tab w:val="left" w:pos="1056"/>
        </w:tabs>
        <w:spacing w:after="120" w:line="360" w:lineRule="auto"/>
        <w:jc w:val="both"/>
        <w:rPr>
          <w:rFonts w:ascii="Arial" w:eastAsia="Arial" w:hAnsi="Arial" w:cs="Arial"/>
          <w:color w:val="010000"/>
          <w:sz w:val="20"/>
          <w:szCs w:val="20"/>
        </w:rPr>
      </w:pPr>
      <w:r w:rsidRPr="00E5203D">
        <w:rPr>
          <w:rFonts w:ascii="Arial" w:hAnsi="Arial" w:cs="Arial"/>
          <w:color w:val="010000"/>
          <w:sz w:val="20"/>
        </w:rPr>
        <w:t>Proposal on the selection of the audit company for 2024;</w:t>
      </w:r>
    </w:p>
    <w:p w14:paraId="0000000C" w14:textId="75E71B57" w:rsidR="00F44CEE" w:rsidRPr="00E5203D" w:rsidRDefault="006F70D1" w:rsidP="006F70D1">
      <w:pPr>
        <w:numPr>
          <w:ilvl w:val="0"/>
          <w:numId w:val="2"/>
        </w:numPr>
        <w:pBdr>
          <w:top w:val="nil"/>
          <w:left w:val="nil"/>
          <w:bottom w:val="nil"/>
          <w:right w:val="nil"/>
          <w:between w:val="nil"/>
        </w:pBdr>
        <w:tabs>
          <w:tab w:val="left" w:pos="284"/>
          <w:tab w:val="left" w:pos="1056"/>
        </w:tabs>
        <w:spacing w:after="120" w:line="360" w:lineRule="auto"/>
        <w:jc w:val="both"/>
        <w:rPr>
          <w:rFonts w:ascii="Arial" w:eastAsia="Arial" w:hAnsi="Arial" w:cs="Arial"/>
          <w:color w:val="010000"/>
          <w:sz w:val="20"/>
          <w:szCs w:val="20"/>
        </w:rPr>
      </w:pPr>
      <w:r w:rsidRPr="00E5203D">
        <w:rPr>
          <w:rFonts w:ascii="Arial" w:hAnsi="Arial" w:cs="Arial"/>
          <w:color w:val="010000"/>
          <w:sz w:val="20"/>
        </w:rPr>
        <w:t xml:space="preserve">Proposal on approving the Audited Consolidated </w:t>
      </w:r>
      <w:r w:rsidR="00E5203D" w:rsidRPr="00E5203D">
        <w:rPr>
          <w:rFonts w:ascii="Arial" w:hAnsi="Arial" w:cs="Arial"/>
          <w:color w:val="010000"/>
          <w:sz w:val="20"/>
        </w:rPr>
        <w:t>Financial Statements 20</w:t>
      </w:r>
      <w:r w:rsidRPr="00E5203D">
        <w:rPr>
          <w:rFonts w:ascii="Arial" w:hAnsi="Arial" w:cs="Arial"/>
          <w:color w:val="010000"/>
          <w:sz w:val="20"/>
        </w:rPr>
        <w:t>23;</w:t>
      </w:r>
    </w:p>
    <w:p w14:paraId="0000000D" w14:textId="77777777" w:rsidR="00F44CEE" w:rsidRPr="00E5203D" w:rsidRDefault="006F70D1" w:rsidP="006F70D1">
      <w:pPr>
        <w:numPr>
          <w:ilvl w:val="0"/>
          <w:numId w:val="2"/>
        </w:numPr>
        <w:pBdr>
          <w:top w:val="nil"/>
          <w:left w:val="nil"/>
          <w:bottom w:val="nil"/>
          <w:right w:val="nil"/>
          <w:between w:val="nil"/>
        </w:pBdr>
        <w:tabs>
          <w:tab w:val="left" w:pos="284"/>
          <w:tab w:val="left" w:pos="977"/>
        </w:tabs>
        <w:spacing w:after="120" w:line="360" w:lineRule="auto"/>
        <w:jc w:val="both"/>
        <w:rPr>
          <w:rFonts w:ascii="Arial" w:eastAsia="Arial" w:hAnsi="Arial" w:cs="Arial"/>
          <w:color w:val="010000"/>
          <w:sz w:val="20"/>
          <w:szCs w:val="20"/>
        </w:rPr>
      </w:pPr>
      <w:r w:rsidRPr="00E5203D">
        <w:rPr>
          <w:rFonts w:ascii="Arial" w:hAnsi="Arial" w:cs="Arial"/>
          <w:color w:val="010000"/>
          <w:sz w:val="20"/>
        </w:rPr>
        <w:t>Proposal on the Report on Remuneration Settlement for the Board of Directors and the Supervisory Board in 2023 and the Remuneration Settlement Plan for the Board of Directors and the Supervisory Board in 2024;</w:t>
      </w:r>
    </w:p>
    <w:p w14:paraId="0000000E" w14:textId="77777777" w:rsidR="00F44CEE" w:rsidRPr="00E5203D" w:rsidRDefault="006F70D1" w:rsidP="006F70D1">
      <w:pPr>
        <w:numPr>
          <w:ilvl w:val="0"/>
          <w:numId w:val="2"/>
        </w:numPr>
        <w:pBdr>
          <w:top w:val="nil"/>
          <w:left w:val="nil"/>
          <w:bottom w:val="nil"/>
          <w:right w:val="nil"/>
          <w:between w:val="nil"/>
        </w:pBdr>
        <w:tabs>
          <w:tab w:val="left" w:pos="284"/>
          <w:tab w:val="left" w:pos="977"/>
        </w:tabs>
        <w:spacing w:after="120" w:line="360" w:lineRule="auto"/>
        <w:jc w:val="both"/>
        <w:rPr>
          <w:rFonts w:ascii="Arial" w:eastAsia="Arial" w:hAnsi="Arial" w:cs="Arial"/>
          <w:color w:val="010000"/>
          <w:sz w:val="20"/>
          <w:szCs w:val="20"/>
        </w:rPr>
      </w:pPr>
      <w:r w:rsidRPr="00E5203D">
        <w:rPr>
          <w:rFonts w:ascii="Arial" w:hAnsi="Arial" w:cs="Arial"/>
          <w:color w:val="010000"/>
          <w:sz w:val="20"/>
        </w:rPr>
        <w:t>Other issues under the authorities of the General Meeting of Shareholders.</w:t>
      </w:r>
    </w:p>
    <w:p w14:paraId="0000000F" w14:textId="77777777" w:rsidR="00F44CEE" w:rsidRPr="00E5203D" w:rsidRDefault="006F70D1" w:rsidP="006F70D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E5203D">
        <w:rPr>
          <w:rFonts w:ascii="Arial" w:hAnsi="Arial" w:cs="Arial"/>
          <w:color w:val="010000"/>
          <w:sz w:val="20"/>
        </w:rPr>
        <w:t>‎‎Article 2. The Board of Directors assigns the General Manager to direct and carry out the information disclosure, prepare documents, assign individuals with works related to the Annual General Meeting of Shareholders 2024</w:t>
      </w:r>
    </w:p>
    <w:p w14:paraId="00000010" w14:textId="77777777" w:rsidR="00F44CEE" w:rsidRPr="00E5203D" w:rsidRDefault="006F70D1" w:rsidP="006F70D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E5203D">
        <w:rPr>
          <w:rFonts w:ascii="Arial" w:hAnsi="Arial" w:cs="Arial"/>
          <w:color w:val="010000"/>
          <w:sz w:val="20"/>
        </w:rPr>
        <w:t>‎‎Article 3. This Resolution takes effect from the date of its signing. Members of the Board of Directors, the Executive Board, Departments of the Company and relevant individuals and organizations are responsible for the implementation of this Resolution.</w:t>
      </w:r>
    </w:p>
    <w:sectPr w:rsidR="00F44CEE" w:rsidRPr="00E5203D" w:rsidSect="006F70D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A01"/>
    <w:multiLevelType w:val="multilevel"/>
    <w:tmpl w:val="0E983F1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32508A7"/>
    <w:multiLevelType w:val="multilevel"/>
    <w:tmpl w:val="5E9AC44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EE"/>
    <w:rsid w:val="006F70D1"/>
    <w:rsid w:val="00E5203D"/>
    <w:rsid w:val="00F44CE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6EA6"/>
  <w15:docId w15:val="{AAD4A874-C3B1-4EF1-A595-CFE18A34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86" w:lineRule="auto"/>
    </w:pPr>
    <w:rPr>
      <w:rFonts w:ascii="Times New Roman" w:eastAsia="Times New Roman" w:hAnsi="Times New Roman" w:cs="Times New Roman"/>
      <w:sz w:val="26"/>
      <w:szCs w:val="26"/>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ofGxcnAYOJ54endmxlWOTXwTg==">CgMxLjAyCGguZ2pkZ3hzOAByITFuX191Y09OTkpKX2ZlbWZBZ1RKY1JURmVXcnFKYWNmMQ==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1702</Characters>
  <Application>Microsoft Office Word</Application>
  <DocSecurity>0</DocSecurity>
  <Lines>28</Lines>
  <Paragraphs>18</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2024-03-05T03:30:00Z</dcterms:created>
  <dcterms:modified xsi:type="dcterms:W3CDTF">2024-03-06T02:00:00Z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4565e37d0070e0a3a953f281ba6fc77fbcf20847325116db26b84d3e354a1c62</vt:lpwstr>
  </property>
</Properties>
</file>