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D733E"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b/>
          <w:color w:val="010000"/>
          <w:sz w:val="20"/>
          <w:szCs w:val="20"/>
        </w:rPr>
      </w:pPr>
      <w:r w:rsidRPr="007F28D1">
        <w:rPr>
          <w:rFonts w:ascii="Arial" w:hAnsi="Arial" w:cs="Arial"/>
          <w:b/>
          <w:color w:val="010000"/>
          <w:sz w:val="20"/>
          <w:szCs w:val="20"/>
        </w:rPr>
        <w:t>AAS: Annual General Mandate 2024</w:t>
      </w:r>
    </w:p>
    <w:p w14:paraId="34BAD2F0"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On March 25, 2024, </w:t>
      </w:r>
      <w:proofErr w:type="spellStart"/>
      <w:r w:rsidRPr="007F28D1">
        <w:rPr>
          <w:rFonts w:ascii="Arial" w:hAnsi="Arial" w:cs="Arial"/>
          <w:color w:val="010000"/>
          <w:sz w:val="20"/>
          <w:szCs w:val="20"/>
        </w:rPr>
        <w:t>Smartinvest</w:t>
      </w:r>
      <w:proofErr w:type="spellEnd"/>
      <w:r w:rsidRPr="007F28D1">
        <w:rPr>
          <w:rFonts w:ascii="Arial" w:hAnsi="Arial" w:cs="Arial"/>
          <w:color w:val="010000"/>
          <w:sz w:val="20"/>
          <w:szCs w:val="20"/>
        </w:rPr>
        <w:t xml:space="preserve"> Securities Joint Stock Company announced General Mandate No. 01/2024/AAS/NQ-DHDCD as follows:</w:t>
      </w:r>
    </w:p>
    <w:p w14:paraId="7E3B0A9D" w14:textId="12F73D99"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Article 1: Approve the Report on the </w:t>
      </w:r>
      <w:r w:rsidR="00C86A19">
        <w:rPr>
          <w:rFonts w:ascii="Arial" w:hAnsi="Arial" w:cs="Arial"/>
          <w:color w:val="010000"/>
          <w:sz w:val="20"/>
          <w:szCs w:val="20"/>
        </w:rPr>
        <w:t>Operations</w:t>
      </w:r>
      <w:r w:rsidRPr="007F28D1">
        <w:rPr>
          <w:rFonts w:ascii="Arial" w:hAnsi="Arial" w:cs="Arial"/>
          <w:color w:val="010000"/>
          <w:sz w:val="20"/>
          <w:szCs w:val="20"/>
        </w:rPr>
        <w:t xml:space="preserve"> of the Board of Directors in 2023</w:t>
      </w:r>
    </w:p>
    <w:p w14:paraId="3A13298A" w14:textId="3272B793"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Article 2: Approve the Report on the </w:t>
      </w:r>
      <w:r w:rsidR="00C86A19">
        <w:rPr>
          <w:rFonts w:ascii="Arial" w:hAnsi="Arial" w:cs="Arial"/>
          <w:color w:val="010000"/>
          <w:sz w:val="20"/>
          <w:szCs w:val="20"/>
        </w:rPr>
        <w:t>Operations</w:t>
      </w:r>
      <w:r w:rsidRPr="007F28D1">
        <w:rPr>
          <w:rFonts w:ascii="Arial" w:hAnsi="Arial" w:cs="Arial"/>
          <w:color w:val="010000"/>
          <w:sz w:val="20"/>
          <w:szCs w:val="20"/>
        </w:rPr>
        <w:t xml:space="preserve"> of the Supervisory Board in 2023</w:t>
      </w:r>
    </w:p>
    <w:p w14:paraId="0C2D5A65" w14:textId="7F88CD08" w:rsidR="00A66CF3" w:rsidRPr="007F28D1" w:rsidRDefault="00B77740"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Pr>
          <w:rFonts w:ascii="Arial" w:hAnsi="Arial" w:cs="Arial"/>
          <w:color w:val="010000"/>
          <w:sz w:val="20"/>
          <w:szCs w:val="20"/>
        </w:rPr>
        <w:t xml:space="preserve">Article 3: </w:t>
      </w:r>
      <w:r w:rsidR="005A35FF" w:rsidRPr="007F28D1">
        <w:rPr>
          <w:rFonts w:ascii="Arial" w:hAnsi="Arial" w:cs="Arial"/>
          <w:color w:val="010000"/>
          <w:sz w:val="20"/>
          <w:szCs w:val="20"/>
        </w:rPr>
        <w:t>Approve Proposal No. 01/2024/</w:t>
      </w:r>
      <w:proofErr w:type="spellStart"/>
      <w:r w:rsidR="005A35FF" w:rsidRPr="007F28D1">
        <w:rPr>
          <w:rFonts w:ascii="Arial" w:hAnsi="Arial" w:cs="Arial"/>
          <w:color w:val="010000"/>
          <w:sz w:val="20"/>
          <w:szCs w:val="20"/>
        </w:rPr>
        <w:t>TTr</w:t>
      </w:r>
      <w:proofErr w:type="spellEnd"/>
      <w:r w:rsidR="005A35FF" w:rsidRPr="007F28D1">
        <w:rPr>
          <w:rFonts w:ascii="Arial" w:hAnsi="Arial" w:cs="Arial"/>
          <w:color w:val="010000"/>
          <w:sz w:val="20"/>
          <w:szCs w:val="20"/>
        </w:rPr>
        <w:t xml:space="preserve">-HDQT on the approval of the Audited </w:t>
      </w:r>
      <w:r w:rsidR="00BC054B" w:rsidRPr="007F28D1">
        <w:rPr>
          <w:rFonts w:ascii="Arial" w:hAnsi="Arial" w:cs="Arial"/>
          <w:color w:val="010000"/>
          <w:sz w:val="20"/>
          <w:szCs w:val="20"/>
        </w:rPr>
        <w:t>Financial Statements</w:t>
      </w:r>
      <w:r w:rsidR="005A35FF" w:rsidRPr="007F28D1">
        <w:rPr>
          <w:rFonts w:ascii="Arial" w:hAnsi="Arial" w:cs="Arial"/>
          <w:color w:val="010000"/>
          <w:sz w:val="20"/>
          <w:szCs w:val="20"/>
        </w:rPr>
        <w:t xml:space="preserve"> 2023</w:t>
      </w:r>
    </w:p>
    <w:p w14:paraId="42F17E34" w14:textId="16ADDF0F"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The Meeting approved the </w:t>
      </w:r>
      <w:r w:rsidR="00BC054B" w:rsidRPr="007F28D1">
        <w:rPr>
          <w:rFonts w:ascii="Arial" w:hAnsi="Arial" w:cs="Arial"/>
          <w:color w:val="010000"/>
          <w:sz w:val="20"/>
          <w:szCs w:val="20"/>
        </w:rPr>
        <w:t>Financial Statements</w:t>
      </w:r>
      <w:r w:rsidRPr="007F28D1">
        <w:rPr>
          <w:rFonts w:ascii="Arial" w:hAnsi="Arial" w:cs="Arial"/>
          <w:color w:val="010000"/>
          <w:sz w:val="20"/>
          <w:szCs w:val="20"/>
        </w:rPr>
        <w:t xml:space="preserve"> 2023 audited by TTP Auditing Company Limited.</w:t>
      </w:r>
    </w:p>
    <w:p w14:paraId="45835C7E" w14:textId="08456536"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4: Approve Proposal No. 02/2024/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Business Plan for 2024, specifically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1"/>
        <w:gridCol w:w="2635"/>
        <w:gridCol w:w="2115"/>
        <w:gridCol w:w="2014"/>
        <w:gridCol w:w="1632"/>
      </w:tblGrid>
      <w:tr w:rsidR="00A66CF3" w:rsidRPr="007F28D1" w14:paraId="5A20C729" w14:textId="77777777" w:rsidTr="00AC79DB">
        <w:tc>
          <w:tcPr>
            <w:tcW w:w="344" w:type="pct"/>
            <w:shd w:val="clear" w:color="auto" w:fill="auto"/>
            <w:tcMar>
              <w:top w:w="0" w:type="dxa"/>
              <w:bottom w:w="0" w:type="dxa"/>
            </w:tcMar>
            <w:vAlign w:val="center"/>
          </w:tcPr>
          <w:p w14:paraId="5B80322D"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No.</w:t>
            </w:r>
          </w:p>
        </w:tc>
        <w:tc>
          <w:tcPr>
            <w:tcW w:w="1461" w:type="pct"/>
            <w:shd w:val="clear" w:color="auto" w:fill="auto"/>
            <w:tcMar>
              <w:top w:w="0" w:type="dxa"/>
              <w:bottom w:w="0" w:type="dxa"/>
            </w:tcMar>
            <w:vAlign w:val="center"/>
          </w:tcPr>
          <w:p w14:paraId="6011D178"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Targets</w:t>
            </w:r>
          </w:p>
        </w:tc>
        <w:tc>
          <w:tcPr>
            <w:tcW w:w="1173" w:type="pct"/>
            <w:shd w:val="clear" w:color="auto" w:fill="auto"/>
            <w:tcMar>
              <w:top w:w="0" w:type="dxa"/>
              <w:bottom w:w="0" w:type="dxa"/>
            </w:tcMar>
            <w:vAlign w:val="center"/>
          </w:tcPr>
          <w:p w14:paraId="269DE2BB"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2023 (VND)</w:t>
            </w:r>
          </w:p>
        </w:tc>
        <w:tc>
          <w:tcPr>
            <w:tcW w:w="1117" w:type="pct"/>
            <w:shd w:val="clear" w:color="auto" w:fill="auto"/>
            <w:tcMar>
              <w:top w:w="0" w:type="dxa"/>
              <w:bottom w:w="0" w:type="dxa"/>
            </w:tcMar>
            <w:vAlign w:val="center"/>
          </w:tcPr>
          <w:p w14:paraId="120FD642"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2024 Plan (VND)</w:t>
            </w:r>
          </w:p>
        </w:tc>
        <w:tc>
          <w:tcPr>
            <w:tcW w:w="906" w:type="pct"/>
            <w:shd w:val="clear" w:color="auto" w:fill="auto"/>
            <w:tcMar>
              <w:top w:w="0" w:type="dxa"/>
              <w:bottom w:w="0" w:type="dxa"/>
            </w:tcMar>
            <w:vAlign w:val="center"/>
          </w:tcPr>
          <w:p w14:paraId="049B6FE8"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2024 Plan/2023 Results</w:t>
            </w:r>
          </w:p>
        </w:tc>
      </w:tr>
      <w:tr w:rsidR="00A66CF3" w:rsidRPr="007F28D1" w14:paraId="78AA6DC6" w14:textId="77777777" w:rsidTr="00AC79DB">
        <w:tc>
          <w:tcPr>
            <w:tcW w:w="344" w:type="pct"/>
            <w:shd w:val="clear" w:color="auto" w:fill="auto"/>
            <w:tcMar>
              <w:top w:w="0" w:type="dxa"/>
              <w:bottom w:w="0" w:type="dxa"/>
            </w:tcMar>
            <w:vAlign w:val="center"/>
          </w:tcPr>
          <w:p w14:paraId="36854C5B"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w:t>
            </w:r>
          </w:p>
        </w:tc>
        <w:tc>
          <w:tcPr>
            <w:tcW w:w="1461" w:type="pct"/>
            <w:shd w:val="clear" w:color="auto" w:fill="auto"/>
            <w:tcMar>
              <w:top w:w="0" w:type="dxa"/>
              <w:bottom w:w="0" w:type="dxa"/>
            </w:tcMar>
            <w:vAlign w:val="center"/>
          </w:tcPr>
          <w:p w14:paraId="32CF1E72"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Charter capital</w:t>
            </w:r>
          </w:p>
        </w:tc>
        <w:tc>
          <w:tcPr>
            <w:tcW w:w="1173" w:type="pct"/>
            <w:shd w:val="clear" w:color="auto" w:fill="auto"/>
            <w:tcMar>
              <w:top w:w="0" w:type="dxa"/>
              <w:bottom w:w="0" w:type="dxa"/>
            </w:tcMar>
            <w:vAlign w:val="center"/>
          </w:tcPr>
          <w:p w14:paraId="4ECFB7A8"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2,299,995,210,000</w:t>
            </w:r>
          </w:p>
        </w:tc>
        <w:tc>
          <w:tcPr>
            <w:tcW w:w="1117" w:type="pct"/>
            <w:shd w:val="clear" w:color="auto" w:fill="auto"/>
            <w:tcMar>
              <w:top w:w="0" w:type="dxa"/>
              <w:bottom w:w="0" w:type="dxa"/>
            </w:tcMar>
            <w:vAlign w:val="center"/>
          </w:tcPr>
          <w:p w14:paraId="11C5835F"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4,691,990,220,000</w:t>
            </w:r>
          </w:p>
        </w:tc>
        <w:tc>
          <w:tcPr>
            <w:tcW w:w="906" w:type="pct"/>
            <w:shd w:val="clear" w:color="auto" w:fill="auto"/>
            <w:tcMar>
              <w:top w:w="0" w:type="dxa"/>
              <w:bottom w:w="0" w:type="dxa"/>
            </w:tcMar>
            <w:vAlign w:val="center"/>
          </w:tcPr>
          <w:p w14:paraId="614D9718"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204.00%</w:t>
            </w:r>
          </w:p>
        </w:tc>
      </w:tr>
      <w:tr w:rsidR="00A66CF3" w:rsidRPr="007F28D1" w14:paraId="4F9E8DA0" w14:textId="77777777" w:rsidTr="00AC79DB">
        <w:tc>
          <w:tcPr>
            <w:tcW w:w="344" w:type="pct"/>
            <w:shd w:val="clear" w:color="auto" w:fill="auto"/>
            <w:tcMar>
              <w:top w:w="0" w:type="dxa"/>
              <w:bottom w:w="0" w:type="dxa"/>
            </w:tcMar>
            <w:vAlign w:val="center"/>
          </w:tcPr>
          <w:p w14:paraId="3D424103"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w:t>
            </w:r>
          </w:p>
        </w:tc>
        <w:tc>
          <w:tcPr>
            <w:tcW w:w="1461" w:type="pct"/>
            <w:shd w:val="clear" w:color="auto" w:fill="auto"/>
            <w:tcMar>
              <w:top w:w="0" w:type="dxa"/>
              <w:bottom w:w="0" w:type="dxa"/>
            </w:tcMar>
            <w:vAlign w:val="center"/>
          </w:tcPr>
          <w:p w14:paraId="31C4E223"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Total revenue from activities</w:t>
            </w:r>
          </w:p>
        </w:tc>
        <w:tc>
          <w:tcPr>
            <w:tcW w:w="1173" w:type="pct"/>
            <w:shd w:val="clear" w:color="auto" w:fill="auto"/>
            <w:tcMar>
              <w:top w:w="0" w:type="dxa"/>
              <w:bottom w:w="0" w:type="dxa"/>
            </w:tcMar>
            <w:vAlign w:val="center"/>
          </w:tcPr>
          <w:p w14:paraId="69242E95"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656,522,206,728</w:t>
            </w:r>
          </w:p>
        </w:tc>
        <w:tc>
          <w:tcPr>
            <w:tcW w:w="1117" w:type="pct"/>
            <w:shd w:val="clear" w:color="auto" w:fill="auto"/>
            <w:tcMar>
              <w:top w:w="0" w:type="dxa"/>
              <w:bottom w:w="0" w:type="dxa"/>
            </w:tcMar>
            <w:vAlign w:val="center"/>
          </w:tcPr>
          <w:p w14:paraId="2C1BEA1D"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1,000,000,000,000</w:t>
            </w:r>
          </w:p>
        </w:tc>
        <w:tc>
          <w:tcPr>
            <w:tcW w:w="906" w:type="pct"/>
            <w:shd w:val="clear" w:color="auto" w:fill="auto"/>
            <w:tcMar>
              <w:top w:w="0" w:type="dxa"/>
              <w:bottom w:w="0" w:type="dxa"/>
            </w:tcMar>
            <w:vAlign w:val="center"/>
          </w:tcPr>
          <w:p w14:paraId="45F12829"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152.32%</w:t>
            </w:r>
          </w:p>
        </w:tc>
      </w:tr>
      <w:tr w:rsidR="00A66CF3" w:rsidRPr="007F28D1" w14:paraId="4AE7FED1" w14:textId="77777777" w:rsidTr="00AC79DB">
        <w:tc>
          <w:tcPr>
            <w:tcW w:w="344" w:type="pct"/>
            <w:shd w:val="clear" w:color="auto" w:fill="auto"/>
            <w:tcMar>
              <w:top w:w="0" w:type="dxa"/>
              <w:bottom w:w="0" w:type="dxa"/>
            </w:tcMar>
            <w:vAlign w:val="center"/>
          </w:tcPr>
          <w:p w14:paraId="10AC2013"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3</w:t>
            </w:r>
          </w:p>
        </w:tc>
        <w:tc>
          <w:tcPr>
            <w:tcW w:w="1461" w:type="pct"/>
            <w:shd w:val="clear" w:color="auto" w:fill="auto"/>
            <w:tcMar>
              <w:top w:w="0" w:type="dxa"/>
              <w:bottom w:w="0" w:type="dxa"/>
            </w:tcMar>
            <w:vAlign w:val="center"/>
          </w:tcPr>
          <w:p w14:paraId="3657306D"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Profit before tax</w:t>
            </w:r>
          </w:p>
        </w:tc>
        <w:tc>
          <w:tcPr>
            <w:tcW w:w="1173" w:type="pct"/>
            <w:shd w:val="clear" w:color="auto" w:fill="auto"/>
            <w:tcMar>
              <w:top w:w="0" w:type="dxa"/>
              <w:bottom w:w="0" w:type="dxa"/>
            </w:tcMar>
            <w:vAlign w:val="center"/>
          </w:tcPr>
          <w:p w14:paraId="49E98FED"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109,280,378,898</w:t>
            </w:r>
          </w:p>
        </w:tc>
        <w:tc>
          <w:tcPr>
            <w:tcW w:w="1117" w:type="pct"/>
            <w:shd w:val="clear" w:color="auto" w:fill="auto"/>
            <w:tcMar>
              <w:top w:w="0" w:type="dxa"/>
              <w:bottom w:w="0" w:type="dxa"/>
            </w:tcMar>
            <w:vAlign w:val="center"/>
          </w:tcPr>
          <w:p w14:paraId="20435822"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300,000,000,000</w:t>
            </w:r>
          </w:p>
        </w:tc>
        <w:tc>
          <w:tcPr>
            <w:tcW w:w="906" w:type="pct"/>
            <w:shd w:val="clear" w:color="auto" w:fill="auto"/>
            <w:tcMar>
              <w:top w:w="0" w:type="dxa"/>
              <w:bottom w:w="0" w:type="dxa"/>
            </w:tcMar>
            <w:vAlign w:val="center"/>
          </w:tcPr>
          <w:p w14:paraId="5298CC71"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274.52%</w:t>
            </w:r>
          </w:p>
        </w:tc>
      </w:tr>
      <w:tr w:rsidR="00A66CF3" w:rsidRPr="007F28D1" w14:paraId="5AF157F4" w14:textId="77777777" w:rsidTr="00AC79DB">
        <w:tc>
          <w:tcPr>
            <w:tcW w:w="344" w:type="pct"/>
            <w:shd w:val="clear" w:color="auto" w:fill="auto"/>
            <w:tcMar>
              <w:top w:w="0" w:type="dxa"/>
              <w:bottom w:w="0" w:type="dxa"/>
            </w:tcMar>
            <w:vAlign w:val="center"/>
          </w:tcPr>
          <w:p w14:paraId="412763C1"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4</w:t>
            </w:r>
          </w:p>
        </w:tc>
        <w:tc>
          <w:tcPr>
            <w:tcW w:w="1461" w:type="pct"/>
            <w:shd w:val="clear" w:color="auto" w:fill="auto"/>
            <w:tcMar>
              <w:top w:w="0" w:type="dxa"/>
              <w:bottom w:w="0" w:type="dxa"/>
            </w:tcMar>
            <w:vAlign w:val="center"/>
          </w:tcPr>
          <w:p w14:paraId="1F2AB610"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Profit after tax</w:t>
            </w:r>
          </w:p>
        </w:tc>
        <w:tc>
          <w:tcPr>
            <w:tcW w:w="1173" w:type="pct"/>
            <w:shd w:val="clear" w:color="auto" w:fill="auto"/>
            <w:tcMar>
              <w:top w:w="0" w:type="dxa"/>
              <w:bottom w:w="0" w:type="dxa"/>
            </w:tcMar>
            <w:vAlign w:val="center"/>
          </w:tcPr>
          <w:p w14:paraId="44973A36"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86,939,040,221</w:t>
            </w:r>
          </w:p>
        </w:tc>
        <w:tc>
          <w:tcPr>
            <w:tcW w:w="1117" w:type="pct"/>
            <w:shd w:val="clear" w:color="auto" w:fill="auto"/>
            <w:tcMar>
              <w:top w:w="0" w:type="dxa"/>
              <w:bottom w:w="0" w:type="dxa"/>
            </w:tcMar>
            <w:vAlign w:val="center"/>
          </w:tcPr>
          <w:p w14:paraId="78A0FE82"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240,000,000,000</w:t>
            </w:r>
          </w:p>
        </w:tc>
        <w:tc>
          <w:tcPr>
            <w:tcW w:w="906" w:type="pct"/>
            <w:shd w:val="clear" w:color="auto" w:fill="auto"/>
            <w:tcMar>
              <w:top w:w="0" w:type="dxa"/>
              <w:bottom w:w="0" w:type="dxa"/>
            </w:tcMar>
            <w:vAlign w:val="center"/>
          </w:tcPr>
          <w:p w14:paraId="5350B9B6"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276.06%</w:t>
            </w:r>
          </w:p>
        </w:tc>
      </w:tr>
      <w:tr w:rsidR="00A66CF3" w:rsidRPr="007F28D1" w14:paraId="403EBA8D" w14:textId="77777777" w:rsidTr="00AC79DB">
        <w:tc>
          <w:tcPr>
            <w:tcW w:w="344" w:type="pct"/>
            <w:shd w:val="clear" w:color="auto" w:fill="auto"/>
            <w:tcMar>
              <w:top w:w="0" w:type="dxa"/>
              <w:bottom w:w="0" w:type="dxa"/>
            </w:tcMar>
            <w:vAlign w:val="center"/>
          </w:tcPr>
          <w:p w14:paraId="77C80780"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5</w:t>
            </w:r>
          </w:p>
        </w:tc>
        <w:tc>
          <w:tcPr>
            <w:tcW w:w="1461" w:type="pct"/>
            <w:shd w:val="clear" w:color="auto" w:fill="auto"/>
            <w:tcMar>
              <w:top w:w="0" w:type="dxa"/>
              <w:bottom w:w="0" w:type="dxa"/>
            </w:tcMar>
            <w:vAlign w:val="center"/>
          </w:tcPr>
          <w:p w14:paraId="4FD4ADDD"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Dividends</w:t>
            </w:r>
          </w:p>
        </w:tc>
        <w:tc>
          <w:tcPr>
            <w:tcW w:w="1173" w:type="pct"/>
            <w:shd w:val="clear" w:color="auto" w:fill="auto"/>
            <w:tcMar>
              <w:top w:w="0" w:type="dxa"/>
              <w:bottom w:w="0" w:type="dxa"/>
            </w:tcMar>
            <w:vAlign w:val="center"/>
          </w:tcPr>
          <w:p w14:paraId="2D1ED493"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4%</w:t>
            </w:r>
          </w:p>
        </w:tc>
        <w:tc>
          <w:tcPr>
            <w:tcW w:w="1117" w:type="pct"/>
            <w:shd w:val="clear" w:color="auto" w:fill="auto"/>
            <w:tcMar>
              <w:top w:w="0" w:type="dxa"/>
              <w:bottom w:w="0" w:type="dxa"/>
            </w:tcMar>
            <w:vAlign w:val="center"/>
          </w:tcPr>
          <w:p w14:paraId="12CDC45A"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10%</w:t>
            </w:r>
          </w:p>
        </w:tc>
        <w:tc>
          <w:tcPr>
            <w:tcW w:w="906" w:type="pct"/>
            <w:shd w:val="clear" w:color="auto" w:fill="auto"/>
            <w:tcMar>
              <w:top w:w="0" w:type="dxa"/>
              <w:bottom w:w="0" w:type="dxa"/>
            </w:tcMar>
            <w:vAlign w:val="center"/>
          </w:tcPr>
          <w:p w14:paraId="7AF265F7" w14:textId="77777777" w:rsidR="00A66CF3" w:rsidRPr="007F28D1" w:rsidRDefault="005A35FF" w:rsidP="00C86A19">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w:t>
            </w:r>
          </w:p>
        </w:tc>
      </w:tr>
    </w:tbl>
    <w:p w14:paraId="41879CF2" w14:textId="77777777" w:rsidR="00A66CF3" w:rsidRPr="007F28D1" w:rsidRDefault="005A35FF" w:rsidP="007F28D1">
      <w:pPr>
        <w:keepNext/>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5: Approve the content of Proposal No. 03/2024/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-BKS on the selection of an independent audit company for the fiscal year 2024</w:t>
      </w:r>
    </w:p>
    <w:p w14:paraId="0A9CD512" w14:textId="38298ECF" w:rsidR="00A66CF3" w:rsidRPr="007F28D1" w:rsidRDefault="005A35FF" w:rsidP="007F28D1">
      <w:pPr>
        <w:numPr>
          <w:ilvl w:val="0"/>
          <w:numId w:val="4"/>
        </w:numPr>
        <w:pBdr>
          <w:top w:val="nil"/>
          <w:left w:val="nil"/>
          <w:bottom w:val="nil"/>
          <w:right w:val="nil"/>
          <w:between w:val="nil"/>
        </w:pBdr>
        <w:tabs>
          <w:tab w:val="left" w:pos="360"/>
          <w:tab w:val="left" w:pos="432"/>
          <w:tab w:val="left" w:pos="1228"/>
        </w:tabs>
        <w:spacing w:after="120" w:line="360" w:lineRule="auto"/>
        <w:jc w:val="both"/>
        <w:rPr>
          <w:rFonts w:ascii="Arial" w:hAnsi="Arial" w:cs="Arial"/>
          <w:color w:val="010000"/>
          <w:sz w:val="20"/>
          <w:szCs w:val="20"/>
        </w:rPr>
      </w:pPr>
      <w:r w:rsidRPr="007F28D1">
        <w:rPr>
          <w:rFonts w:ascii="Arial" w:hAnsi="Arial" w:cs="Arial"/>
          <w:color w:val="010000"/>
          <w:sz w:val="20"/>
          <w:szCs w:val="20"/>
        </w:rPr>
        <w:t xml:space="preserve">Approve the selection of the audit company for the </w:t>
      </w:r>
      <w:r w:rsidR="00BC054B" w:rsidRPr="007F28D1">
        <w:rPr>
          <w:rFonts w:ascii="Arial" w:hAnsi="Arial" w:cs="Arial"/>
          <w:color w:val="010000"/>
          <w:sz w:val="20"/>
          <w:szCs w:val="20"/>
        </w:rPr>
        <w:t>Financial Statements</w:t>
      </w:r>
      <w:r w:rsidRPr="007F28D1">
        <w:rPr>
          <w:rFonts w:ascii="Arial" w:hAnsi="Arial" w:cs="Arial"/>
          <w:color w:val="010000"/>
          <w:sz w:val="20"/>
          <w:szCs w:val="20"/>
        </w:rPr>
        <w:t xml:space="preserve"> 2024 from the following list of audit companies:</w:t>
      </w:r>
    </w:p>
    <w:p w14:paraId="3DA6CF42" w14:textId="77777777" w:rsidR="00A66CF3" w:rsidRPr="007F28D1" w:rsidRDefault="005A35FF" w:rsidP="007F28D1">
      <w:pPr>
        <w:numPr>
          <w:ilvl w:val="0"/>
          <w:numId w:val="6"/>
        </w:numPr>
        <w:pBdr>
          <w:top w:val="nil"/>
          <w:left w:val="nil"/>
          <w:bottom w:val="nil"/>
          <w:right w:val="nil"/>
          <w:between w:val="nil"/>
        </w:pBdr>
        <w:tabs>
          <w:tab w:val="left" w:pos="360"/>
          <w:tab w:val="left" w:pos="432"/>
          <w:tab w:val="left" w:pos="1550"/>
        </w:tabs>
        <w:spacing w:after="120" w:line="360" w:lineRule="auto"/>
        <w:jc w:val="both"/>
        <w:rPr>
          <w:rFonts w:ascii="Arial" w:hAnsi="Arial" w:cs="Arial"/>
          <w:color w:val="010000"/>
          <w:sz w:val="20"/>
          <w:szCs w:val="20"/>
        </w:rPr>
      </w:pPr>
      <w:r w:rsidRPr="007F28D1">
        <w:rPr>
          <w:rFonts w:ascii="Arial" w:hAnsi="Arial" w:cs="Arial"/>
          <w:color w:val="010000"/>
          <w:sz w:val="20"/>
          <w:szCs w:val="20"/>
        </w:rPr>
        <w:t>International Auditing and Valuation Company Limited;</w:t>
      </w:r>
    </w:p>
    <w:p w14:paraId="4369E7E6" w14:textId="77777777" w:rsidR="00A66CF3" w:rsidRPr="007F28D1" w:rsidRDefault="005A35FF" w:rsidP="007F28D1">
      <w:pPr>
        <w:numPr>
          <w:ilvl w:val="0"/>
          <w:numId w:val="6"/>
        </w:numPr>
        <w:pBdr>
          <w:top w:val="nil"/>
          <w:left w:val="nil"/>
          <w:bottom w:val="nil"/>
          <w:right w:val="nil"/>
          <w:between w:val="nil"/>
        </w:pBdr>
        <w:tabs>
          <w:tab w:val="left" w:pos="360"/>
          <w:tab w:val="left" w:pos="432"/>
          <w:tab w:val="left" w:pos="1550"/>
        </w:tabs>
        <w:spacing w:after="120" w:line="360" w:lineRule="auto"/>
        <w:jc w:val="both"/>
        <w:rPr>
          <w:rFonts w:ascii="Arial" w:hAnsi="Arial" w:cs="Arial"/>
          <w:color w:val="010000"/>
          <w:sz w:val="20"/>
          <w:szCs w:val="20"/>
        </w:rPr>
      </w:pPr>
      <w:r w:rsidRPr="007F28D1">
        <w:rPr>
          <w:rFonts w:ascii="Arial" w:hAnsi="Arial" w:cs="Arial"/>
          <w:color w:val="010000"/>
          <w:sz w:val="20"/>
          <w:szCs w:val="20"/>
        </w:rPr>
        <w:t>An Viet Auditing Company Limited;</w:t>
      </w:r>
    </w:p>
    <w:p w14:paraId="50F242FD" w14:textId="189E93E9" w:rsidR="00A66CF3" w:rsidRPr="007F28D1" w:rsidRDefault="005A35FF" w:rsidP="007F28D1">
      <w:pPr>
        <w:numPr>
          <w:ilvl w:val="0"/>
          <w:numId w:val="6"/>
        </w:numPr>
        <w:pBdr>
          <w:top w:val="nil"/>
          <w:left w:val="nil"/>
          <w:bottom w:val="nil"/>
          <w:right w:val="nil"/>
          <w:between w:val="nil"/>
        </w:pBdr>
        <w:tabs>
          <w:tab w:val="left" w:pos="360"/>
          <w:tab w:val="left" w:pos="432"/>
          <w:tab w:val="left" w:pos="1550"/>
        </w:tabs>
        <w:spacing w:after="120" w:line="360" w:lineRule="auto"/>
        <w:jc w:val="both"/>
        <w:rPr>
          <w:rFonts w:ascii="Arial" w:hAnsi="Arial" w:cs="Arial"/>
          <w:color w:val="010000"/>
          <w:sz w:val="20"/>
          <w:szCs w:val="20"/>
        </w:rPr>
      </w:pPr>
      <w:r w:rsidRPr="007F28D1">
        <w:rPr>
          <w:rFonts w:ascii="Arial" w:hAnsi="Arial" w:cs="Arial"/>
          <w:color w:val="010000"/>
          <w:sz w:val="20"/>
          <w:szCs w:val="20"/>
        </w:rPr>
        <w:t>UHY Audit And Advisory Services Limited</w:t>
      </w:r>
      <w:r w:rsidR="00C86A19">
        <w:rPr>
          <w:rFonts w:ascii="Arial" w:hAnsi="Arial" w:cs="Arial"/>
          <w:color w:val="010000"/>
          <w:sz w:val="20"/>
          <w:szCs w:val="20"/>
        </w:rPr>
        <w:t xml:space="preserve">; </w:t>
      </w:r>
    </w:p>
    <w:p w14:paraId="7900B4FB" w14:textId="77777777" w:rsidR="00A66CF3" w:rsidRPr="007F28D1" w:rsidRDefault="005A35FF" w:rsidP="007F28D1">
      <w:pPr>
        <w:numPr>
          <w:ilvl w:val="0"/>
          <w:numId w:val="8"/>
        </w:numPr>
        <w:pBdr>
          <w:top w:val="nil"/>
          <w:left w:val="nil"/>
          <w:bottom w:val="nil"/>
          <w:right w:val="nil"/>
          <w:between w:val="nil"/>
        </w:pBdr>
        <w:tabs>
          <w:tab w:val="left" w:pos="360"/>
          <w:tab w:val="left" w:pos="432"/>
        </w:tabs>
        <w:spacing w:after="120" w:line="360" w:lineRule="auto"/>
        <w:ind w:left="0" w:firstLine="0"/>
        <w:jc w:val="both"/>
        <w:rPr>
          <w:rFonts w:ascii="Arial" w:hAnsi="Arial" w:cs="Arial"/>
          <w:color w:val="010000"/>
          <w:sz w:val="20"/>
          <w:szCs w:val="20"/>
        </w:rPr>
      </w:pPr>
      <w:r w:rsidRPr="007F28D1">
        <w:rPr>
          <w:rFonts w:ascii="Arial" w:hAnsi="Arial" w:cs="Arial"/>
          <w:color w:val="010000"/>
          <w:sz w:val="20"/>
          <w:szCs w:val="20"/>
        </w:rPr>
        <w:t>AASC Auditing Firm Company Limited.</w:t>
      </w:r>
    </w:p>
    <w:p w14:paraId="2B2BEF8E" w14:textId="77777777" w:rsidR="00A66CF3" w:rsidRPr="007F28D1" w:rsidRDefault="005A35FF" w:rsidP="007F28D1">
      <w:pPr>
        <w:numPr>
          <w:ilvl w:val="0"/>
          <w:numId w:val="4"/>
        </w:numPr>
        <w:pBdr>
          <w:top w:val="nil"/>
          <w:left w:val="nil"/>
          <w:bottom w:val="nil"/>
          <w:right w:val="nil"/>
          <w:between w:val="nil"/>
        </w:pBdr>
        <w:tabs>
          <w:tab w:val="left" w:pos="360"/>
          <w:tab w:val="left" w:pos="432"/>
          <w:tab w:val="left" w:pos="1257"/>
        </w:tabs>
        <w:spacing w:after="120" w:line="360" w:lineRule="auto"/>
        <w:jc w:val="both"/>
        <w:rPr>
          <w:rFonts w:ascii="Arial" w:hAnsi="Arial" w:cs="Arial"/>
          <w:color w:val="010000"/>
          <w:sz w:val="20"/>
          <w:szCs w:val="20"/>
        </w:rPr>
      </w:pPr>
      <w:r w:rsidRPr="007F28D1">
        <w:rPr>
          <w:rFonts w:ascii="Arial" w:hAnsi="Arial" w:cs="Arial"/>
          <w:color w:val="010000"/>
          <w:sz w:val="20"/>
          <w:szCs w:val="20"/>
        </w:rPr>
        <w:t xml:space="preserve">In case the above audit companies are not suitable, the Supervisory Board respectfully requests that the General Meeting of Shareholders authorize the Board of Directors to select another audit company from the list of audit companies approved by the State Securities Commission for 2024 which is </w:t>
      </w:r>
      <w:proofErr w:type="spellStart"/>
      <w:r w:rsidRPr="007F28D1">
        <w:rPr>
          <w:rFonts w:ascii="Arial" w:hAnsi="Arial" w:cs="Arial"/>
          <w:color w:val="010000"/>
          <w:sz w:val="20"/>
          <w:szCs w:val="20"/>
        </w:rPr>
        <w:t>SmartInvest</w:t>
      </w:r>
      <w:proofErr w:type="spellEnd"/>
      <w:r w:rsidRPr="007F28D1">
        <w:rPr>
          <w:rFonts w:ascii="Arial" w:hAnsi="Arial" w:cs="Arial"/>
          <w:color w:val="010000"/>
          <w:sz w:val="20"/>
          <w:szCs w:val="20"/>
        </w:rPr>
        <w:t xml:space="preserve"> Securities Joint Stock Company.</w:t>
      </w:r>
    </w:p>
    <w:p w14:paraId="4F91E37E" w14:textId="69486F81"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6: Approve Proposal No. 04/2024/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profit distribution in 2023</w:t>
      </w:r>
    </w:p>
    <w:p w14:paraId="2AD12880"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Based on the Company's business performance results in 2023, the Board of Directors respectfully submits to the General Meeting of Shareholders the profit distribution plan for 2023, specifically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2"/>
        <w:gridCol w:w="6101"/>
        <w:gridCol w:w="2404"/>
      </w:tblGrid>
      <w:tr w:rsidR="00A66CF3" w:rsidRPr="007F28D1" w14:paraId="1BCA3910" w14:textId="77777777" w:rsidTr="00AC79DB">
        <w:tc>
          <w:tcPr>
            <w:tcW w:w="284" w:type="pct"/>
            <w:shd w:val="clear" w:color="auto" w:fill="auto"/>
            <w:tcMar>
              <w:top w:w="0" w:type="dxa"/>
              <w:bottom w:w="0" w:type="dxa"/>
            </w:tcMar>
            <w:vAlign w:val="center"/>
          </w:tcPr>
          <w:p w14:paraId="350B742B"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lastRenderedPageBreak/>
              <w:t>No.</w:t>
            </w:r>
          </w:p>
        </w:tc>
        <w:tc>
          <w:tcPr>
            <w:tcW w:w="3383" w:type="pct"/>
            <w:shd w:val="clear" w:color="auto" w:fill="auto"/>
            <w:tcMar>
              <w:top w:w="0" w:type="dxa"/>
              <w:bottom w:w="0" w:type="dxa"/>
            </w:tcMar>
            <w:vAlign w:val="center"/>
          </w:tcPr>
          <w:p w14:paraId="13745BE8"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Content</w:t>
            </w:r>
          </w:p>
        </w:tc>
        <w:tc>
          <w:tcPr>
            <w:tcW w:w="1333" w:type="pct"/>
            <w:shd w:val="clear" w:color="auto" w:fill="auto"/>
            <w:tcMar>
              <w:top w:w="0" w:type="dxa"/>
              <w:bottom w:w="0" w:type="dxa"/>
            </w:tcMar>
            <w:vAlign w:val="center"/>
          </w:tcPr>
          <w:p w14:paraId="71F6954A"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Amount (VND)</w:t>
            </w:r>
          </w:p>
        </w:tc>
      </w:tr>
      <w:tr w:rsidR="00A66CF3" w:rsidRPr="007F28D1" w14:paraId="20E7E275" w14:textId="77777777" w:rsidTr="00AC79DB">
        <w:tc>
          <w:tcPr>
            <w:tcW w:w="284" w:type="pct"/>
            <w:shd w:val="clear" w:color="auto" w:fill="auto"/>
            <w:tcMar>
              <w:top w:w="0" w:type="dxa"/>
              <w:bottom w:w="0" w:type="dxa"/>
            </w:tcMar>
            <w:vAlign w:val="center"/>
          </w:tcPr>
          <w:p w14:paraId="37FBD3FC"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I</w:t>
            </w:r>
          </w:p>
        </w:tc>
        <w:tc>
          <w:tcPr>
            <w:tcW w:w="3383" w:type="pct"/>
            <w:shd w:val="clear" w:color="auto" w:fill="auto"/>
            <w:tcMar>
              <w:top w:w="0" w:type="dxa"/>
              <w:bottom w:w="0" w:type="dxa"/>
            </w:tcMar>
            <w:vAlign w:val="center"/>
          </w:tcPr>
          <w:p w14:paraId="530034BA"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Undistributed profit after tax:</w:t>
            </w:r>
          </w:p>
        </w:tc>
        <w:tc>
          <w:tcPr>
            <w:tcW w:w="1333" w:type="pct"/>
            <w:shd w:val="clear" w:color="auto" w:fill="auto"/>
            <w:tcMar>
              <w:top w:w="0" w:type="dxa"/>
              <w:bottom w:w="0" w:type="dxa"/>
            </w:tcMar>
            <w:vAlign w:val="center"/>
          </w:tcPr>
          <w:p w14:paraId="49F396AA"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115,538,775,541</w:t>
            </w:r>
          </w:p>
        </w:tc>
      </w:tr>
      <w:tr w:rsidR="00A66CF3" w:rsidRPr="007F28D1" w14:paraId="6DEE055F" w14:textId="77777777" w:rsidTr="00AC79DB">
        <w:tc>
          <w:tcPr>
            <w:tcW w:w="284" w:type="pct"/>
            <w:shd w:val="clear" w:color="auto" w:fill="auto"/>
            <w:tcMar>
              <w:top w:w="0" w:type="dxa"/>
              <w:bottom w:w="0" w:type="dxa"/>
            </w:tcMar>
            <w:vAlign w:val="center"/>
          </w:tcPr>
          <w:p w14:paraId="7AE76F27"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w:t>
            </w:r>
          </w:p>
        </w:tc>
        <w:tc>
          <w:tcPr>
            <w:tcW w:w="3383" w:type="pct"/>
            <w:shd w:val="clear" w:color="auto" w:fill="auto"/>
            <w:tcMar>
              <w:top w:w="0" w:type="dxa"/>
              <w:bottom w:w="0" w:type="dxa"/>
            </w:tcMar>
            <w:vAlign w:val="center"/>
          </w:tcPr>
          <w:p w14:paraId="1BA02468"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Retained profit from the previous year</w:t>
            </w:r>
          </w:p>
        </w:tc>
        <w:tc>
          <w:tcPr>
            <w:tcW w:w="1333" w:type="pct"/>
            <w:shd w:val="clear" w:color="auto" w:fill="auto"/>
            <w:tcMar>
              <w:top w:w="0" w:type="dxa"/>
              <w:bottom w:w="0" w:type="dxa"/>
            </w:tcMar>
            <w:vAlign w:val="center"/>
          </w:tcPr>
          <w:p w14:paraId="69A1595C"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728,594,945,320</w:t>
            </w:r>
          </w:p>
        </w:tc>
      </w:tr>
      <w:tr w:rsidR="00A66CF3" w:rsidRPr="007F28D1" w14:paraId="069895DE" w14:textId="77777777" w:rsidTr="00AC79DB">
        <w:tc>
          <w:tcPr>
            <w:tcW w:w="284" w:type="pct"/>
            <w:shd w:val="clear" w:color="auto" w:fill="auto"/>
            <w:tcMar>
              <w:top w:w="0" w:type="dxa"/>
              <w:bottom w:w="0" w:type="dxa"/>
            </w:tcMar>
            <w:vAlign w:val="center"/>
          </w:tcPr>
          <w:p w14:paraId="5F50FD61"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w:t>
            </w:r>
          </w:p>
        </w:tc>
        <w:tc>
          <w:tcPr>
            <w:tcW w:w="3383" w:type="pct"/>
            <w:shd w:val="clear" w:color="auto" w:fill="auto"/>
            <w:tcMar>
              <w:top w:w="0" w:type="dxa"/>
              <w:bottom w:w="0" w:type="dxa"/>
            </w:tcMar>
            <w:vAlign w:val="center"/>
          </w:tcPr>
          <w:p w14:paraId="4115536C" w14:textId="691F721B"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Profits that </w:t>
            </w:r>
            <w:r w:rsidR="004E2751" w:rsidRPr="007F28D1">
              <w:rPr>
                <w:rFonts w:ascii="Arial" w:hAnsi="Arial" w:cs="Arial"/>
                <w:color w:val="010000"/>
                <w:sz w:val="20"/>
                <w:szCs w:val="20"/>
              </w:rPr>
              <w:t>were</w:t>
            </w:r>
            <w:r w:rsidRPr="007F28D1">
              <w:rPr>
                <w:rFonts w:ascii="Arial" w:hAnsi="Arial" w:cs="Arial"/>
                <w:color w:val="010000"/>
                <w:sz w:val="20"/>
                <w:szCs w:val="20"/>
              </w:rPr>
              <w:t xml:space="preserve"> used to pay dividends of 2021 by shares in 2023</w:t>
            </w:r>
          </w:p>
        </w:tc>
        <w:tc>
          <w:tcPr>
            <w:tcW w:w="1333" w:type="pct"/>
            <w:shd w:val="clear" w:color="auto" w:fill="auto"/>
            <w:tcMar>
              <w:top w:w="0" w:type="dxa"/>
              <w:bottom w:w="0" w:type="dxa"/>
            </w:tcMar>
            <w:vAlign w:val="center"/>
          </w:tcPr>
          <w:p w14:paraId="6A2E2043"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(399,999,690,000)</w:t>
            </w:r>
          </w:p>
        </w:tc>
      </w:tr>
      <w:tr w:rsidR="00A66CF3" w:rsidRPr="007F28D1" w14:paraId="690D4555" w14:textId="77777777" w:rsidTr="00AC79DB">
        <w:tc>
          <w:tcPr>
            <w:tcW w:w="284" w:type="pct"/>
            <w:shd w:val="clear" w:color="auto" w:fill="auto"/>
            <w:tcMar>
              <w:top w:w="0" w:type="dxa"/>
              <w:bottom w:w="0" w:type="dxa"/>
            </w:tcMar>
            <w:vAlign w:val="center"/>
          </w:tcPr>
          <w:p w14:paraId="26BA0BDD"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3</w:t>
            </w:r>
          </w:p>
        </w:tc>
        <w:tc>
          <w:tcPr>
            <w:tcW w:w="3383" w:type="pct"/>
            <w:shd w:val="clear" w:color="auto" w:fill="auto"/>
            <w:tcMar>
              <w:top w:w="0" w:type="dxa"/>
              <w:bottom w:w="0" w:type="dxa"/>
            </w:tcMar>
            <w:vAlign w:val="center"/>
          </w:tcPr>
          <w:p w14:paraId="4A65E930" w14:textId="4407039C"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Profits that </w:t>
            </w:r>
            <w:r w:rsidR="004E2751" w:rsidRPr="007F28D1">
              <w:rPr>
                <w:rFonts w:ascii="Arial" w:hAnsi="Arial" w:cs="Arial"/>
                <w:color w:val="010000"/>
                <w:sz w:val="20"/>
                <w:szCs w:val="20"/>
              </w:rPr>
              <w:t>were</w:t>
            </w:r>
            <w:r w:rsidRPr="007F28D1">
              <w:rPr>
                <w:rFonts w:ascii="Arial" w:hAnsi="Arial" w:cs="Arial"/>
                <w:color w:val="010000"/>
                <w:sz w:val="20"/>
                <w:szCs w:val="20"/>
              </w:rPr>
              <w:t xml:space="preserve"> used to pay dividends of 2022 by shares in 2023</w:t>
            </w:r>
          </w:p>
        </w:tc>
        <w:tc>
          <w:tcPr>
            <w:tcW w:w="1333" w:type="pct"/>
            <w:shd w:val="clear" w:color="auto" w:fill="auto"/>
            <w:tcMar>
              <w:top w:w="0" w:type="dxa"/>
              <w:bottom w:w="0" w:type="dxa"/>
            </w:tcMar>
            <w:vAlign w:val="center"/>
          </w:tcPr>
          <w:p w14:paraId="42AFB05A"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(299,995,520,000)</w:t>
            </w:r>
          </w:p>
        </w:tc>
      </w:tr>
      <w:tr w:rsidR="00A66CF3" w:rsidRPr="007F28D1" w14:paraId="3F1E8DA4" w14:textId="77777777" w:rsidTr="00AC79DB">
        <w:tc>
          <w:tcPr>
            <w:tcW w:w="284" w:type="pct"/>
            <w:shd w:val="clear" w:color="auto" w:fill="auto"/>
            <w:tcMar>
              <w:top w:w="0" w:type="dxa"/>
              <w:bottom w:w="0" w:type="dxa"/>
            </w:tcMar>
            <w:vAlign w:val="center"/>
          </w:tcPr>
          <w:p w14:paraId="3D29C983"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4</w:t>
            </w:r>
          </w:p>
        </w:tc>
        <w:tc>
          <w:tcPr>
            <w:tcW w:w="3383" w:type="pct"/>
            <w:shd w:val="clear" w:color="auto" w:fill="auto"/>
            <w:tcMar>
              <w:top w:w="0" w:type="dxa"/>
              <w:bottom w:w="0" w:type="dxa"/>
            </w:tcMar>
            <w:vAlign w:val="center"/>
          </w:tcPr>
          <w:p w14:paraId="07247532"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In 2023</w:t>
            </w:r>
          </w:p>
        </w:tc>
        <w:tc>
          <w:tcPr>
            <w:tcW w:w="1333" w:type="pct"/>
            <w:shd w:val="clear" w:color="auto" w:fill="auto"/>
            <w:tcMar>
              <w:top w:w="0" w:type="dxa"/>
              <w:bottom w:w="0" w:type="dxa"/>
            </w:tcMar>
            <w:vAlign w:val="center"/>
          </w:tcPr>
          <w:p w14:paraId="1CB0A109"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86,939,040,221</w:t>
            </w:r>
          </w:p>
        </w:tc>
      </w:tr>
      <w:tr w:rsidR="00A66CF3" w:rsidRPr="007F28D1" w14:paraId="49BA5BD2" w14:textId="77777777" w:rsidTr="00AC79DB">
        <w:tc>
          <w:tcPr>
            <w:tcW w:w="284" w:type="pct"/>
            <w:shd w:val="clear" w:color="auto" w:fill="auto"/>
            <w:tcMar>
              <w:top w:w="0" w:type="dxa"/>
              <w:bottom w:w="0" w:type="dxa"/>
            </w:tcMar>
            <w:vAlign w:val="center"/>
          </w:tcPr>
          <w:p w14:paraId="122CAF56"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II</w:t>
            </w:r>
          </w:p>
        </w:tc>
        <w:tc>
          <w:tcPr>
            <w:tcW w:w="3383" w:type="pct"/>
            <w:shd w:val="clear" w:color="auto" w:fill="auto"/>
            <w:tcMar>
              <w:top w:w="0" w:type="dxa"/>
              <w:bottom w:w="0" w:type="dxa"/>
            </w:tcMar>
            <w:vAlign w:val="center"/>
          </w:tcPr>
          <w:p w14:paraId="574F3927"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Profit distribution plan</w:t>
            </w:r>
          </w:p>
        </w:tc>
        <w:tc>
          <w:tcPr>
            <w:tcW w:w="1333" w:type="pct"/>
            <w:shd w:val="clear" w:color="auto" w:fill="auto"/>
            <w:tcMar>
              <w:top w:w="0" w:type="dxa"/>
              <w:bottom w:w="0" w:type="dxa"/>
            </w:tcMar>
            <w:vAlign w:val="center"/>
          </w:tcPr>
          <w:p w14:paraId="15506EE1"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91,999,800,000</w:t>
            </w:r>
          </w:p>
        </w:tc>
      </w:tr>
      <w:tr w:rsidR="00A66CF3" w:rsidRPr="007F28D1" w14:paraId="5BBE3B08" w14:textId="77777777" w:rsidTr="00AC79DB">
        <w:tc>
          <w:tcPr>
            <w:tcW w:w="284" w:type="pct"/>
            <w:shd w:val="clear" w:color="auto" w:fill="auto"/>
            <w:tcMar>
              <w:top w:w="0" w:type="dxa"/>
              <w:bottom w:w="0" w:type="dxa"/>
            </w:tcMar>
            <w:vAlign w:val="center"/>
          </w:tcPr>
          <w:p w14:paraId="0D6155F8"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1</w:t>
            </w:r>
          </w:p>
        </w:tc>
        <w:tc>
          <w:tcPr>
            <w:tcW w:w="3383" w:type="pct"/>
            <w:shd w:val="clear" w:color="auto" w:fill="auto"/>
            <w:tcMar>
              <w:top w:w="0" w:type="dxa"/>
              <w:bottom w:w="0" w:type="dxa"/>
            </w:tcMar>
            <w:vAlign w:val="center"/>
          </w:tcPr>
          <w:p w14:paraId="6A2BB3ED"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Dividend payment by shares in 2023 (4% of the charter capital)</w:t>
            </w:r>
          </w:p>
        </w:tc>
        <w:tc>
          <w:tcPr>
            <w:tcW w:w="1333" w:type="pct"/>
            <w:shd w:val="clear" w:color="auto" w:fill="auto"/>
            <w:tcMar>
              <w:top w:w="0" w:type="dxa"/>
              <w:bottom w:w="0" w:type="dxa"/>
            </w:tcMar>
            <w:vAlign w:val="center"/>
          </w:tcPr>
          <w:p w14:paraId="29A28B14"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91,999,800,000</w:t>
            </w:r>
          </w:p>
        </w:tc>
      </w:tr>
      <w:tr w:rsidR="00A66CF3" w:rsidRPr="007F28D1" w14:paraId="2946AE92" w14:textId="77777777" w:rsidTr="00AC79DB">
        <w:tc>
          <w:tcPr>
            <w:tcW w:w="284" w:type="pct"/>
            <w:shd w:val="clear" w:color="auto" w:fill="auto"/>
            <w:tcMar>
              <w:top w:w="0" w:type="dxa"/>
              <w:bottom w:w="0" w:type="dxa"/>
            </w:tcMar>
            <w:vAlign w:val="center"/>
          </w:tcPr>
          <w:p w14:paraId="2BEB87A9"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III</w:t>
            </w:r>
          </w:p>
        </w:tc>
        <w:tc>
          <w:tcPr>
            <w:tcW w:w="3383" w:type="pct"/>
            <w:shd w:val="clear" w:color="auto" w:fill="auto"/>
            <w:tcMar>
              <w:top w:w="0" w:type="dxa"/>
              <w:bottom w:w="0" w:type="dxa"/>
            </w:tcMar>
            <w:vAlign w:val="center"/>
          </w:tcPr>
          <w:p w14:paraId="05C02B80"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Retained undistributed profit after tax:</w:t>
            </w:r>
          </w:p>
        </w:tc>
        <w:tc>
          <w:tcPr>
            <w:tcW w:w="1333" w:type="pct"/>
            <w:shd w:val="clear" w:color="auto" w:fill="auto"/>
            <w:tcMar>
              <w:top w:w="0" w:type="dxa"/>
              <w:bottom w:w="0" w:type="dxa"/>
            </w:tcMar>
            <w:vAlign w:val="center"/>
          </w:tcPr>
          <w:p w14:paraId="38517D74" w14:textId="77777777" w:rsidR="00A66CF3" w:rsidRPr="007F28D1" w:rsidRDefault="005A35FF" w:rsidP="00B77740">
            <w:pPr>
              <w:pBdr>
                <w:top w:val="nil"/>
                <w:left w:val="nil"/>
                <w:bottom w:val="nil"/>
                <w:right w:val="nil"/>
                <w:between w:val="nil"/>
              </w:pBdr>
              <w:tabs>
                <w:tab w:val="left" w:pos="360"/>
                <w:tab w:val="left" w:pos="432"/>
              </w:tabs>
              <w:spacing w:after="120" w:line="360" w:lineRule="auto"/>
              <w:jc w:val="center"/>
              <w:rPr>
                <w:rFonts w:ascii="Arial" w:eastAsia="Arial" w:hAnsi="Arial" w:cs="Arial"/>
                <w:color w:val="010000"/>
                <w:sz w:val="20"/>
                <w:szCs w:val="20"/>
              </w:rPr>
            </w:pPr>
            <w:r w:rsidRPr="007F28D1">
              <w:rPr>
                <w:rFonts w:ascii="Arial" w:hAnsi="Arial" w:cs="Arial"/>
                <w:color w:val="010000"/>
                <w:sz w:val="20"/>
                <w:szCs w:val="20"/>
              </w:rPr>
              <w:t>23,538,975,541</w:t>
            </w:r>
          </w:p>
        </w:tc>
      </w:tr>
    </w:tbl>
    <w:p w14:paraId="17A3F24E" w14:textId="77777777" w:rsidR="00A66CF3" w:rsidRPr="007F28D1" w:rsidRDefault="005A35FF" w:rsidP="007F28D1">
      <w:pPr>
        <w:keepNext/>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7: Approve Proposal No. 05/2024/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remuneration for the Board of Directors and the Supervisory Board.</w:t>
      </w:r>
    </w:p>
    <w:p w14:paraId="079356F5"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The Meeting unanimously approved the settlement of remuneration for 2023 and the remuneration payment plan for members of the Board of Directors and Supervisory Board in 2024, specifically as follows:</w:t>
      </w:r>
    </w:p>
    <w:p w14:paraId="3A7BA675" w14:textId="77777777" w:rsidR="00A66CF3" w:rsidRPr="007F28D1" w:rsidRDefault="005A35FF" w:rsidP="007F28D1">
      <w:pPr>
        <w:numPr>
          <w:ilvl w:val="0"/>
          <w:numId w:val="11"/>
        </w:numPr>
        <w:pBdr>
          <w:top w:val="nil"/>
          <w:left w:val="nil"/>
          <w:bottom w:val="nil"/>
          <w:right w:val="nil"/>
          <w:between w:val="nil"/>
        </w:pBdr>
        <w:tabs>
          <w:tab w:val="left" w:pos="360"/>
          <w:tab w:val="left" w:pos="432"/>
          <w:tab w:val="left" w:pos="1566"/>
        </w:tabs>
        <w:spacing w:after="120" w:line="360" w:lineRule="auto"/>
        <w:jc w:val="both"/>
        <w:rPr>
          <w:rFonts w:ascii="Arial" w:hAnsi="Arial" w:cs="Arial"/>
          <w:color w:val="010000"/>
          <w:sz w:val="20"/>
          <w:szCs w:val="20"/>
        </w:rPr>
      </w:pPr>
      <w:r w:rsidRPr="007F28D1">
        <w:rPr>
          <w:rFonts w:ascii="Arial" w:hAnsi="Arial" w:cs="Arial"/>
          <w:color w:val="010000"/>
          <w:sz w:val="20"/>
          <w:szCs w:val="20"/>
        </w:rPr>
        <w:t>In 2023, the Company pays remuneration to members of the Board of Directors and Supervisory Board as follows:</w:t>
      </w:r>
    </w:p>
    <w:p w14:paraId="34ADABD9" w14:textId="77777777" w:rsidR="00A66CF3" w:rsidRPr="007F28D1" w:rsidRDefault="005A35FF" w:rsidP="007F28D1">
      <w:pPr>
        <w:numPr>
          <w:ilvl w:val="0"/>
          <w:numId w:val="12"/>
        </w:numPr>
        <w:pBdr>
          <w:top w:val="nil"/>
          <w:left w:val="nil"/>
          <w:bottom w:val="nil"/>
          <w:right w:val="nil"/>
          <w:between w:val="nil"/>
        </w:pBdr>
        <w:tabs>
          <w:tab w:val="left" w:pos="360"/>
          <w:tab w:val="left" w:pos="432"/>
          <w:tab w:val="left" w:pos="1871"/>
        </w:tabs>
        <w:spacing w:after="120" w:line="360" w:lineRule="auto"/>
        <w:jc w:val="both"/>
        <w:rPr>
          <w:rFonts w:ascii="Arial" w:hAnsi="Arial" w:cs="Arial"/>
          <w:color w:val="010000"/>
          <w:sz w:val="20"/>
          <w:szCs w:val="20"/>
        </w:rPr>
      </w:pPr>
      <w:r w:rsidRPr="007F28D1">
        <w:rPr>
          <w:rFonts w:ascii="Arial" w:hAnsi="Arial" w:cs="Arial"/>
          <w:color w:val="010000"/>
          <w:sz w:val="20"/>
          <w:szCs w:val="20"/>
        </w:rPr>
        <w:t>Chair - Vice Chair of the Board of Directors: VND 120,000,000/person/year;</w:t>
      </w:r>
    </w:p>
    <w:p w14:paraId="05A67967" w14:textId="77777777" w:rsidR="00A66CF3" w:rsidRPr="007F28D1" w:rsidRDefault="005A35FF" w:rsidP="007F28D1">
      <w:pPr>
        <w:numPr>
          <w:ilvl w:val="0"/>
          <w:numId w:val="12"/>
        </w:numPr>
        <w:pBdr>
          <w:top w:val="nil"/>
          <w:left w:val="nil"/>
          <w:bottom w:val="nil"/>
          <w:right w:val="nil"/>
          <w:between w:val="nil"/>
        </w:pBdr>
        <w:tabs>
          <w:tab w:val="left" w:pos="360"/>
          <w:tab w:val="left" w:pos="432"/>
          <w:tab w:val="left" w:pos="1871"/>
        </w:tabs>
        <w:spacing w:after="120" w:line="360" w:lineRule="auto"/>
        <w:jc w:val="both"/>
        <w:rPr>
          <w:rFonts w:ascii="Arial" w:hAnsi="Arial" w:cs="Arial"/>
          <w:color w:val="010000"/>
          <w:sz w:val="20"/>
          <w:szCs w:val="20"/>
        </w:rPr>
      </w:pPr>
      <w:r w:rsidRPr="007F28D1">
        <w:rPr>
          <w:rFonts w:ascii="Arial" w:hAnsi="Arial" w:cs="Arial"/>
          <w:color w:val="010000"/>
          <w:sz w:val="20"/>
          <w:szCs w:val="20"/>
        </w:rPr>
        <w:t>Executive members of the Board of Directors: VND 36,000,000/person/year;</w:t>
      </w:r>
    </w:p>
    <w:p w14:paraId="5E8C2887" w14:textId="77777777" w:rsidR="00A66CF3" w:rsidRPr="007F28D1" w:rsidRDefault="005A35FF" w:rsidP="007F28D1">
      <w:pPr>
        <w:numPr>
          <w:ilvl w:val="0"/>
          <w:numId w:val="12"/>
        </w:numPr>
        <w:pBdr>
          <w:top w:val="nil"/>
          <w:left w:val="nil"/>
          <w:bottom w:val="nil"/>
          <w:right w:val="nil"/>
          <w:between w:val="nil"/>
        </w:pBdr>
        <w:tabs>
          <w:tab w:val="left" w:pos="360"/>
          <w:tab w:val="left" w:pos="432"/>
          <w:tab w:val="left" w:pos="1871"/>
        </w:tabs>
        <w:spacing w:after="120" w:line="360" w:lineRule="auto"/>
        <w:jc w:val="both"/>
        <w:rPr>
          <w:rFonts w:ascii="Arial" w:hAnsi="Arial" w:cs="Arial"/>
          <w:color w:val="010000"/>
          <w:sz w:val="20"/>
          <w:szCs w:val="20"/>
        </w:rPr>
      </w:pPr>
      <w:r w:rsidRPr="007F28D1">
        <w:rPr>
          <w:rFonts w:ascii="Arial" w:hAnsi="Arial" w:cs="Arial"/>
          <w:color w:val="010000"/>
          <w:sz w:val="20"/>
          <w:szCs w:val="20"/>
        </w:rPr>
        <w:t>Independent members of the Board of Directors: VND 24,000,000/person/year;</w:t>
      </w:r>
    </w:p>
    <w:p w14:paraId="41FBA127" w14:textId="77777777" w:rsidR="00A66CF3" w:rsidRPr="007F28D1" w:rsidRDefault="005A35FF" w:rsidP="007F28D1">
      <w:pPr>
        <w:numPr>
          <w:ilvl w:val="0"/>
          <w:numId w:val="12"/>
        </w:numPr>
        <w:pBdr>
          <w:top w:val="nil"/>
          <w:left w:val="nil"/>
          <w:bottom w:val="nil"/>
          <w:right w:val="nil"/>
          <w:between w:val="nil"/>
        </w:pBdr>
        <w:tabs>
          <w:tab w:val="left" w:pos="360"/>
          <w:tab w:val="left" w:pos="432"/>
          <w:tab w:val="left" w:pos="1871"/>
        </w:tabs>
        <w:spacing w:after="120" w:line="360" w:lineRule="auto"/>
        <w:jc w:val="both"/>
        <w:rPr>
          <w:rFonts w:ascii="Arial" w:hAnsi="Arial" w:cs="Arial"/>
          <w:color w:val="010000"/>
          <w:sz w:val="20"/>
          <w:szCs w:val="20"/>
        </w:rPr>
      </w:pPr>
      <w:r w:rsidRPr="007F28D1">
        <w:rPr>
          <w:rFonts w:ascii="Arial" w:hAnsi="Arial" w:cs="Arial"/>
          <w:color w:val="010000"/>
          <w:sz w:val="20"/>
          <w:szCs w:val="20"/>
        </w:rPr>
        <w:t>Chief of the Supervisory Board: VND 24,000,000/person/year;</w:t>
      </w:r>
    </w:p>
    <w:p w14:paraId="6D623466" w14:textId="77777777" w:rsidR="00A66CF3" w:rsidRPr="007F28D1" w:rsidRDefault="005A35FF" w:rsidP="007F28D1">
      <w:pPr>
        <w:numPr>
          <w:ilvl w:val="0"/>
          <w:numId w:val="12"/>
        </w:numPr>
        <w:pBdr>
          <w:top w:val="nil"/>
          <w:left w:val="nil"/>
          <w:bottom w:val="nil"/>
          <w:right w:val="nil"/>
          <w:between w:val="nil"/>
        </w:pBdr>
        <w:tabs>
          <w:tab w:val="left" w:pos="360"/>
          <w:tab w:val="left" w:pos="432"/>
          <w:tab w:val="left" w:pos="1871"/>
        </w:tabs>
        <w:spacing w:after="120" w:line="360" w:lineRule="auto"/>
        <w:jc w:val="both"/>
        <w:rPr>
          <w:rFonts w:ascii="Arial" w:hAnsi="Arial" w:cs="Arial"/>
          <w:color w:val="010000"/>
          <w:sz w:val="20"/>
          <w:szCs w:val="20"/>
        </w:rPr>
      </w:pPr>
      <w:r w:rsidRPr="007F28D1">
        <w:rPr>
          <w:rFonts w:ascii="Arial" w:hAnsi="Arial" w:cs="Arial"/>
          <w:color w:val="010000"/>
          <w:sz w:val="20"/>
          <w:szCs w:val="20"/>
        </w:rPr>
        <w:t>Member of the Supervisory Board: VND 12,000,000/person/year.</w:t>
      </w:r>
    </w:p>
    <w:p w14:paraId="6B812816" w14:textId="77777777" w:rsidR="00A66CF3" w:rsidRPr="007F28D1" w:rsidRDefault="005A35FF" w:rsidP="007F28D1">
      <w:pPr>
        <w:numPr>
          <w:ilvl w:val="0"/>
          <w:numId w:val="11"/>
        </w:numPr>
        <w:pBdr>
          <w:top w:val="nil"/>
          <w:left w:val="nil"/>
          <w:bottom w:val="nil"/>
          <w:right w:val="nil"/>
          <w:between w:val="nil"/>
        </w:pBdr>
        <w:tabs>
          <w:tab w:val="left" w:pos="360"/>
          <w:tab w:val="left" w:pos="432"/>
          <w:tab w:val="left" w:pos="1588"/>
        </w:tabs>
        <w:spacing w:after="120" w:line="360" w:lineRule="auto"/>
        <w:jc w:val="both"/>
        <w:rPr>
          <w:rFonts w:ascii="Arial" w:hAnsi="Arial" w:cs="Arial"/>
          <w:color w:val="010000"/>
          <w:sz w:val="20"/>
          <w:szCs w:val="20"/>
        </w:rPr>
      </w:pPr>
      <w:r w:rsidRPr="007F28D1">
        <w:rPr>
          <w:rFonts w:ascii="Arial" w:hAnsi="Arial" w:cs="Arial"/>
          <w:color w:val="010000"/>
          <w:sz w:val="20"/>
          <w:szCs w:val="20"/>
        </w:rPr>
        <w:t>For 2024, the Company will pay remuneration to members of the Board of Directors and the Supervisory Board as follows:</w:t>
      </w:r>
    </w:p>
    <w:p w14:paraId="54EBB7B9" w14:textId="77777777" w:rsidR="00A66CF3" w:rsidRPr="007F28D1" w:rsidRDefault="005A35FF" w:rsidP="007F28D1">
      <w:pPr>
        <w:numPr>
          <w:ilvl w:val="0"/>
          <w:numId w:val="13"/>
        </w:numPr>
        <w:pBdr>
          <w:top w:val="nil"/>
          <w:left w:val="nil"/>
          <w:bottom w:val="nil"/>
          <w:right w:val="nil"/>
          <w:between w:val="nil"/>
        </w:pBdr>
        <w:tabs>
          <w:tab w:val="left" w:pos="360"/>
          <w:tab w:val="left" w:pos="432"/>
          <w:tab w:val="left" w:pos="1795"/>
        </w:tabs>
        <w:spacing w:after="120" w:line="360" w:lineRule="auto"/>
        <w:jc w:val="both"/>
        <w:rPr>
          <w:rFonts w:ascii="Arial" w:hAnsi="Arial" w:cs="Arial"/>
          <w:color w:val="010000"/>
          <w:sz w:val="20"/>
          <w:szCs w:val="20"/>
        </w:rPr>
      </w:pPr>
      <w:r w:rsidRPr="007F28D1">
        <w:rPr>
          <w:rFonts w:ascii="Arial" w:hAnsi="Arial" w:cs="Arial"/>
          <w:color w:val="010000"/>
          <w:sz w:val="20"/>
          <w:szCs w:val="20"/>
        </w:rPr>
        <w:t>Chair - Vice Chair of the Board of Directors: VND 120,000,000/person/year;</w:t>
      </w:r>
    </w:p>
    <w:p w14:paraId="71F4050D" w14:textId="77777777" w:rsidR="00A66CF3" w:rsidRPr="007F28D1" w:rsidRDefault="005A35FF" w:rsidP="007F28D1">
      <w:pPr>
        <w:numPr>
          <w:ilvl w:val="0"/>
          <w:numId w:val="13"/>
        </w:numPr>
        <w:pBdr>
          <w:top w:val="nil"/>
          <w:left w:val="nil"/>
          <w:bottom w:val="nil"/>
          <w:right w:val="nil"/>
          <w:between w:val="nil"/>
        </w:pBdr>
        <w:tabs>
          <w:tab w:val="left" w:pos="360"/>
          <w:tab w:val="left" w:pos="432"/>
          <w:tab w:val="left" w:pos="1795"/>
        </w:tabs>
        <w:spacing w:after="120" w:line="360" w:lineRule="auto"/>
        <w:jc w:val="both"/>
        <w:rPr>
          <w:rFonts w:ascii="Arial" w:hAnsi="Arial" w:cs="Arial"/>
          <w:color w:val="010000"/>
          <w:sz w:val="20"/>
          <w:szCs w:val="20"/>
        </w:rPr>
      </w:pPr>
      <w:r w:rsidRPr="007F28D1">
        <w:rPr>
          <w:rFonts w:ascii="Arial" w:hAnsi="Arial" w:cs="Arial"/>
          <w:color w:val="010000"/>
          <w:sz w:val="20"/>
          <w:szCs w:val="20"/>
        </w:rPr>
        <w:t>Executive members of the Board of Directors: VND 36,000,000/person/year;</w:t>
      </w:r>
    </w:p>
    <w:p w14:paraId="3972C38D" w14:textId="77777777" w:rsidR="00A66CF3" w:rsidRPr="007F28D1" w:rsidRDefault="005A35FF" w:rsidP="007F28D1">
      <w:pPr>
        <w:numPr>
          <w:ilvl w:val="0"/>
          <w:numId w:val="13"/>
        </w:numPr>
        <w:pBdr>
          <w:top w:val="nil"/>
          <w:left w:val="nil"/>
          <w:bottom w:val="nil"/>
          <w:right w:val="nil"/>
          <w:between w:val="nil"/>
        </w:pBdr>
        <w:tabs>
          <w:tab w:val="left" w:pos="360"/>
          <w:tab w:val="left" w:pos="432"/>
          <w:tab w:val="left" w:pos="1795"/>
        </w:tabs>
        <w:spacing w:after="120" w:line="360" w:lineRule="auto"/>
        <w:jc w:val="both"/>
        <w:rPr>
          <w:rFonts w:ascii="Arial" w:hAnsi="Arial" w:cs="Arial"/>
          <w:color w:val="010000"/>
          <w:sz w:val="20"/>
          <w:szCs w:val="20"/>
        </w:rPr>
      </w:pPr>
      <w:r w:rsidRPr="007F28D1">
        <w:rPr>
          <w:rFonts w:ascii="Arial" w:hAnsi="Arial" w:cs="Arial"/>
          <w:color w:val="010000"/>
          <w:sz w:val="20"/>
          <w:szCs w:val="20"/>
        </w:rPr>
        <w:t>Independent members of the Board of Directors: VND 24,000,000/person/year;</w:t>
      </w:r>
    </w:p>
    <w:p w14:paraId="02C4CD92" w14:textId="77777777" w:rsidR="00A66CF3" w:rsidRPr="007F28D1" w:rsidRDefault="005A35FF" w:rsidP="007F28D1">
      <w:pPr>
        <w:numPr>
          <w:ilvl w:val="0"/>
          <w:numId w:val="13"/>
        </w:numPr>
        <w:pBdr>
          <w:top w:val="nil"/>
          <w:left w:val="nil"/>
          <w:bottom w:val="nil"/>
          <w:right w:val="nil"/>
          <w:between w:val="nil"/>
        </w:pBdr>
        <w:tabs>
          <w:tab w:val="left" w:pos="360"/>
          <w:tab w:val="left" w:pos="432"/>
          <w:tab w:val="left" w:pos="1795"/>
        </w:tabs>
        <w:spacing w:after="120" w:line="360" w:lineRule="auto"/>
        <w:jc w:val="both"/>
        <w:rPr>
          <w:rFonts w:ascii="Arial" w:hAnsi="Arial" w:cs="Arial"/>
          <w:color w:val="010000"/>
          <w:sz w:val="20"/>
          <w:szCs w:val="20"/>
        </w:rPr>
      </w:pPr>
      <w:r w:rsidRPr="007F28D1">
        <w:rPr>
          <w:rFonts w:ascii="Arial" w:hAnsi="Arial" w:cs="Arial"/>
          <w:color w:val="010000"/>
          <w:sz w:val="20"/>
          <w:szCs w:val="20"/>
        </w:rPr>
        <w:t>Chief of the Supervisory Board: VND 24,000,000/person/year;</w:t>
      </w:r>
    </w:p>
    <w:p w14:paraId="530F093E" w14:textId="77777777" w:rsidR="00A66CF3" w:rsidRPr="007F28D1" w:rsidRDefault="005A35FF" w:rsidP="007F28D1">
      <w:pPr>
        <w:numPr>
          <w:ilvl w:val="0"/>
          <w:numId w:val="13"/>
        </w:numPr>
        <w:pBdr>
          <w:top w:val="nil"/>
          <w:left w:val="nil"/>
          <w:bottom w:val="nil"/>
          <w:right w:val="nil"/>
          <w:between w:val="nil"/>
        </w:pBdr>
        <w:tabs>
          <w:tab w:val="left" w:pos="360"/>
          <w:tab w:val="left" w:pos="432"/>
          <w:tab w:val="left" w:pos="1795"/>
        </w:tabs>
        <w:spacing w:after="120" w:line="360" w:lineRule="auto"/>
        <w:jc w:val="both"/>
        <w:rPr>
          <w:rFonts w:ascii="Arial" w:hAnsi="Arial" w:cs="Arial"/>
          <w:color w:val="010000"/>
          <w:sz w:val="20"/>
          <w:szCs w:val="20"/>
        </w:rPr>
      </w:pPr>
      <w:r w:rsidRPr="007F28D1">
        <w:rPr>
          <w:rFonts w:ascii="Arial" w:hAnsi="Arial" w:cs="Arial"/>
          <w:color w:val="010000"/>
          <w:sz w:val="20"/>
          <w:szCs w:val="20"/>
        </w:rPr>
        <w:t>Member of the Supervisory Board: VND 12,000,000/person/year.</w:t>
      </w:r>
    </w:p>
    <w:p w14:paraId="02E27A01"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8: Approve the content of Proposal No. 06/2024/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issues that need to be reported to the General Meeting of Shareholders</w:t>
      </w:r>
    </w:p>
    <w:p w14:paraId="456F20C0"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9: Approve the content of Proposal No. 07/2024/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completion of increasing the Company's charter capital</w:t>
      </w:r>
    </w:p>
    <w:p w14:paraId="53483BEB"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lastRenderedPageBreak/>
        <w:t>The General Meeting unanimously approved the completion of the increase in charter capital of the Company as follows:</w:t>
      </w:r>
    </w:p>
    <w:p w14:paraId="152F92DF" w14:textId="1EC16907" w:rsidR="00A66CF3" w:rsidRPr="007F28D1" w:rsidRDefault="005A35FF" w:rsidP="007F28D1">
      <w:pPr>
        <w:numPr>
          <w:ilvl w:val="0"/>
          <w:numId w:val="1"/>
        </w:numPr>
        <w:pBdr>
          <w:top w:val="nil"/>
          <w:left w:val="nil"/>
          <w:bottom w:val="nil"/>
          <w:right w:val="nil"/>
          <w:between w:val="nil"/>
        </w:pBdr>
        <w:tabs>
          <w:tab w:val="left" w:pos="360"/>
          <w:tab w:val="left" w:pos="432"/>
          <w:tab w:val="left" w:pos="1237"/>
        </w:tabs>
        <w:spacing w:after="120" w:line="360" w:lineRule="auto"/>
        <w:jc w:val="both"/>
        <w:rPr>
          <w:rFonts w:ascii="Arial" w:hAnsi="Arial" w:cs="Arial"/>
          <w:color w:val="010000"/>
          <w:sz w:val="20"/>
          <w:szCs w:val="20"/>
        </w:rPr>
      </w:pPr>
      <w:r w:rsidRPr="007F28D1">
        <w:rPr>
          <w:rFonts w:ascii="Arial" w:hAnsi="Arial" w:cs="Arial"/>
          <w:color w:val="010000"/>
          <w:sz w:val="20"/>
          <w:szCs w:val="20"/>
        </w:rPr>
        <w:t xml:space="preserve">Approve the completion of increasing the Company's charter capital by offering shares to the public and issuing shares to pay dividends </w:t>
      </w:r>
      <w:r w:rsidR="00B77740">
        <w:rPr>
          <w:rFonts w:ascii="Arial" w:hAnsi="Arial" w:cs="Arial"/>
          <w:color w:val="010000"/>
          <w:sz w:val="20"/>
          <w:szCs w:val="20"/>
        </w:rPr>
        <w:t>for</w:t>
      </w:r>
      <w:r w:rsidRPr="007F28D1">
        <w:rPr>
          <w:rFonts w:ascii="Arial" w:hAnsi="Arial" w:cs="Arial"/>
          <w:color w:val="010000"/>
          <w:sz w:val="20"/>
          <w:szCs w:val="20"/>
        </w:rPr>
        <w:t xml:space="preserve"> 2021, specifically as follows:</w:t>
      </w:r>
    </w:p>
    <w:p w14:paraId="5D222916" w14:textId="77777777" w:rsidR="00A66CF3" w:rsidRPr="007F28D1" w:rsidRDefault="005A35FF" w:rsidP="007F28D1">
      <w:pPr>
        <w:numPr>
          <w:ilvl w:val="0"/>
          <w:numId w:val="10"/>
        </w:numPr>
        <w:pBdr>
          <w:top w:val="nil"/>
          <w:left w:val="nil"/>
          <w:bottom w:val="nil"/>
          <w:right w:val="nil"/>
          <w:between w:val="nil"/>
        </w:pBdr>
        <w:tabs>
          <w:tab w:val="left" w:pos="360"/>
          <w:tab w:val="left" w:pos="432"/>
        </w:tabs>
        <w:spacing w:after="120" w:line="360" w:lineRule="auto"/>
        <w:ind w:left="0" w:firstLine="0"/>
        <w:jc w:val="both"/>
        <w:rPr>
          <w:rFonts w:ascii="Arial" w:hAnsi="Arial" w:cs="Arial"/>
          <w:color w:val="010000"/>
          <w:sz w:val="20"/>
          <w:szCs w:val="20"/>
        </w:rPr>
      </w:pPr>
      <w:r w:rsidRPr="007F28D1">
        <w:rPr>
          <w:rFonts w:ascii="Arial" w:hAnsi="Arial" w:cs="Arial"/>
          <w:color w:val="010000"/>
          <w:sz w:val="20"/>
          <w:szCs w:val="20"/>
        </w:rPr>
        <w:t>Charter capital before offering shares to the public and issuing shares to pay dividends: VND 800,000,000,000.</w:t>
      </w:r>
    </w:p>
    <w:p w14:paraId="028F140D" w14:textId="6683827D" w:rsidR="00A66CF3" w:rsidRPr="007F28D1" w:rsidRDefault="005A35FF" w:rsidP="007F28D1">
      <w:pPr>
        <w:numPr>
          <w:ilvl w:val="0"/>
          <w:numId w:val="10"/>
        </w:numPr>
        <w:pBdr>
          <w:top w:val="nil"/>
          <w:left w:val="nil"/>
          <w:bottom w:val="nil"/>
          <w:right w:val="nil"/>
          <w:between w:val="nil"/>
        </w:pBdr>
        <w:tabs>
          <w:tab w:val="left" w:pos="360"/>
          <w:tab w:val="left" w:pos="432"/>
        </w:tabs>
        <w:spacing w:after="120" w:line="360" w:lineRule="auto"/>
        <w:ind w:left="0" w:firstLine="0"/>
        <w:jc w:val="both"/>
        <w:rPr>
          <w:rFonts w:ascii="Arial" w:hAnsi="Arial" w:cs="Arial"/>
          <w:color w:val="010000"/>
          <w:sz w:val="20"/>
          <w:szCs w:val="20"/>
        </w:rPr>
      </w:pPr>
      <w:r w:rsidRPr="007F28D1">
        <w:rPr>
          <w:rFonts w:ascii="Arial" w:hAnsi="Arial" w:cs="Arial"/>
          <w:color w:val="010000"/>
          <w:sz w:val="20"/>
          <w:szCs w:val="20"/>
        </w:rPr>
        <w:t>Increase in charter capital: VND 1,199,999,690,000</w:t>
      </w:r>
    </w:p>
    <w:p w14:paraId="4600EF25" w14:textId="3D3B1E9F" w:rsidR="00A66CF3" w:rsidRPr="007F28D1" w:rsidRDefault="005A35FF" w:rsidP="007F28D1">
      <w:pPr>
        <w:numPr>
          <w:ilvl w:val="0"/>
          <w:numId w:val="10"/>
        </w:numPr>
        <w:pBdr>
          <w:top w:val="nil"/>
          <w:left w:val="nil"/>
          <w:bottom w:val="nil"/>
          <w:right w:val="nil"/>
          <w:between w:val="nil"/>
        </w:pBdr>
        <w:tabs>
          <w:tab w:val="left" w:pos="360"/>
          <w:tab w:val="left" w:pos="432"/>
        </w:tabs>
        <w:spacing w:after="120" w:line="360" w:lineRule="auto"/>
        <w:ind w:left="0" w:firstLine="0"/>
        <w:jc w:val="both"/>
        <w:rPr>
          <w:rFonts w:ascii="Arial" w:hAnsi="Arial" w:cs="Arial"/>
          <w:color w:val="010000"/>
          <w:sz w:val="20"/>
          <w:szCs w:val="20"/>
        </w:rPr>
      </w:pPr>
      <w:r w:rsidRPr="007F28D1">
        <w:rPr>
          <w:rFonts w:ascii="Arial" w:hAnsi="Arial" w:cs="Arial"/>
          <w:color w:val="010000"/>
          <w:sz w:val="20"/>
          <w:szCs w:val="20"/>
        </w:rPr>
        <w:t>Charter capital after increase: VND 1,999,999,690,000</w:t>
      </w:r>
    </w:p>
    <w:p w14:paraId="2CE32FAB" w14:textId="77777777" w:rsidR="00A66CF3" w:rsidRPr="007F28D1" w:rsidRDefault="005A35FF" w:rsidP="007F28D1">
      <w:pPr>
        <w:numPr>
          <w:ilvl w:val="0"/>
          <w:numId w:val="3"/>
        </w:numPr>
        <w:pBdr>
          <w:top w:val="nil"/>
          <w:left w:val="nil"/>
          <w:bottom w:val="nil"/>
          <w:right w:val="nil"/>
          <w:between w:val="nil"/>
        </w:pBdr>
        <w:tabs>
          <w:tab w:val="left" w:pos="360"/>
          <w:tab w:val="left" w:pos="432"/>
          <w:tab w:val="left" w:pos="1168"/>
        </w:tabs>
        <w:spacing w:after="120" w:line="360" w:lineRule="auto"/>
        <w:jc w:val="both"/>
        <w:rPr>
          <w:rFonts w:ascii="Arial" w:hAnsi="Arial" w:cs="Arial"/>
          <w:color w:val="010000"/>
          <w:sz w:val="20"/>
          <w:szCs w:val="20"/>
        </w:rPr>
      </w:pPr>
      <w:r w:rsidRPr="007F28D1">
        <w:rPr>
          <w:rFonts w:ascii="Arial" w:hAnsi="Arial" w:cs="Arial"/>
          <w:color w:val="010000"/>
          <w:sz w:val="20"/>
          <w:szCs w:val="20"/>
        </w:rPr>
        <w:t>Time of capital change: August 15, 2023.</w:t>
      </w:r>
    </w:p>
    <w:p w14:paraId="22A879B5" w14:textId="77777777" w:rsidR="00A66CF3" w:rsidRPr="007F28D1" w:rsidRDefault="005A35FF" w:rsidP="007F28D1">
      <w:pPr>
        <w:numPr>
          <w:ilvl w:val="0"/>
          <w:numId w:val="3"/>
        </w:numPr>
        <w:pBdr>
          <w:top w:val="nil"/>
          <w:left w:val="nil"/>
          <w:bottom w:val="nil"/>
          <w:right w:val="nil"/>
          <w:between w:val="nil"/>
        </w:pBdr>
        <w:tabs>
          <w:tab w:val="left" w:pos="360"/>
          <w:tab w:val="left" w:pos="432"/>
          <w:tab w:val="left" w:pos="1168"/>
        </w:tabs>
        <w:spacing w:after="120" w:line="360" w:lineRule="auto"/>
        <w:jc w:val="both"/>
        <w:rPr>
          <w:rFonts w:ascii="Arial" w:hAnsi="Arial" w:cs="Arial"/>
          <w:color w:val="010000"/>
          <w:sz w:val="20"/>
          <w:szCs w:val="20"/>
        </w:rPr>
      </w:pPr>
      <w:r w:rsidRPr="007F28D1">
        <w:rPr>
          <w:rFonts w:ascii="Arial" w:hAnsi="Arial" w:cs="Arial"/>
          <w:color w:val="010000"/>
          <w:sz w:val="20"/>
          <w:szCs w:val="20"/>
        </w:rPr>
        <w:t>Purposes of using capital before adjustment:</w:t>
      </w:r>
    </w:p>
    <w:p w14:paraId="3451CC47" w14:textId="77777777" w:rsidR="00A66CF3" w:rsidRPr="007F28D1" w:rsidRDefault="005A35FF" w:rsidP="007F28D1">
      <w:pPr>
        <w:numPr>
          <w:ilvl w:val="0"/>
          <w:numId w:val="7"/>
        </w:numPr>
        <w:pBdr>
          <w:top w:val="nil"/>
          <w:left w:val="nil"/>
          <w:bottom w:val="nil"/>
          <w:right w:val="nil"/>
          <w:between w:val="nil"/>
        </w:pBdr>
        <w:tabs>
          <w:tab w:val="left" w:pos="360"/>
          <w:tab w:val="left" w:pos="432"/>
          <w:tab w:val="left" w:pos="1508"/>
        </w:tabs>
        <w:spacing w:after="120" w:line="360" w:lineRule="auto"/>
        <w:jc w:val="both"/>
        <w:rPr>
          <w:rFonts w:ascii="Arial" w:hAnsi="Arial" w:cs="Arial"/>
          <w:color w:val="010000"/>
          <w:sz w:val="20"/>
          <w:szCs w:val="20"/>
        </w:rPr>
      </w:pPr>
      <w:r w:rsidRPr="007F28D1">
        <w:rPr>
          <w:rFonts w:ascii="Arial" w:hAnsi="Arial" w:cs="Arial"/>
          <w:color w:val="010000"/>
          <w:sz w:val="20"/>
          <w:szCs w:val="20"/>
        </w:rPr>
        <w:t>Supplement capital for investing in valuable papers in the market: VND 400,000,000,000;</w:t>
      </w:r>
    </w:p>
    <w:p w14:paraId="41168A1F" w14:textId="77777777" w:rsidR="00A66CF3" w:rsidRPr="007F28D1" w:rsidRDefault="005A35FF" w:rsidP="007F28D1">
      <w:pPr>
        <w:numPr>
          <w:ilvl w:val="0"/>
          <w:numId w:val="7"/>
        </w:numPr>
        <w:pBdr>
          <w:top w:val="nil"/>
          <w:left w:val="nil"/>
          <w:bottom w:val="nil"/>
          <w:right w:val="nil"/>
          <w:between w:val="nil"/>
        </w:pBdr>
        <w:tabs>
          <w:tab w:val="left" w:pos="360"/>
          <w:tab w:val="left" w:pos="432"/>
          <w:tab w:val="left" w:pos="1555"/>
        </w:tabs>
        <w:spacing w:after="120" w:line="360" w:lineRule="auto"/>
        <w:jc w:val="both"/>
        <w:rPr>
          <w:rFonts w:ascii="Arial" w:hAnsi="Arial" w:cs="Arial"/>
          <w:color w:val="010000"/>
          <w:sz w:val="20"/>
          <w:szCs w:val="20"/>
        </w:rPr>
      </w:pPr>
      <w:r w:rsidRPr="007F28D1">
        <w:rPr>
          <w:rFonts w:ascii="Arial" w:hAnsi="Arial" w:cs="Arial"/>
          <w:color w:val="010000"/>
          <w:sz w:val="20"/>
          <w:szCs w:val="20"/>
        </w:rPr>
        <w:t>Supplement capital for lending activities for securities margin trading: VND 240,000,000,000;</w:t>
      </w:r>
    </w:p>
    <w:p w14:paraId="18BDA84C" w14:textId="77777777" w:rsidR="00A66CF3" w:rsidRPr="007F28D1" w:rsidRDefault="005A35FF" w:rsidP="007F28D1">
      <w:pPr>
        <w:numPr>
          <w:ilvl w:val="0"/>
          <w:numId w:val="7"/>
        </w:numPr>
        <w:pBdr>
          <w:top w:val="nil"/>
          <w:left w:val="nil"/>
          <w:bottom w:val="nil"/>
          <w:right w:val="nil"/>
          <w:between w:val="nil"/>
        </w:pBdr>
        <w:tabs>
          <w:tab w:val="left" w:pos="360"/>
          <w:tab w:val="left" w:pos="432"/>
          <w:tab w:val="left" w:pos="1559"/>
        </w:tabs>
        <w:spacing w:after="120" w:line="360" w:lineRule="auto"/>
        <w:jc w:val="both"/>
        <w:rPr>
          <w:rFonts w:ascii="Arial" w:hAnsi="Arial" w:cs="Arial"/>
          <w:color w:val="010000"/>
          <w:sz w:val="20"/>
          <w:szCs w:val="20"/>
        </w:rPr>
      </w:pPr>
      <w:r w:rsidRPr="007F28D1">
        <w:rPr>
          <w:rFonts w:ascii="Arial" w:hAnsi="Arial" w:cs="Arial"/>
          <w:color w:val="010000"/>
          <w:sz w:val="20"/>
          <w:szCs w:val="20"/>
        </w:rPr>
        <w:t>Supplement capital sources for securities issuance underwriting activities: VND 160,000,000,000.</w:t>
      </w:r>
    </w:p>
    <w:p w14:paraId="3EEE27B4" w14:textId="77777777" w:rsidR="00A66CF3" w:rsidRPr="007F28D1" w:rsidRDefault="005A35FF" w:rsidP="007F28D1">
      <w:pPr>
        <w:numPr>
          <w:ilvl w:val="0"/>
          <w:numId w:val="3"/>
        </w:numPr>
        <w:pBdr>
          <w:top w:val="nil"/>
          <w:left w:val="nil"/>
          <w:bottom w:val="nil"/>
          <w:right w:val="nil"/>
          <w:between w:val="nil"/>
        </w:pBdr>
        <w:tabs>
          <w:tab w:val="left" w:pos="360"/>
          <w:tab w:val="left" w:pos="432"/>
          <w:tab w:val="left" w:pos="1168"/>
        </w:tabs>
        <w:spacing w:after="120" w:line="360" w:lineRule="auto"/>
        <w:jc w:val="both"/>
        <w:rPr>
          <w:rFonts w:ascii="Arial" w:hAnsi="Arial" w:cs="Arial"/>
          <w:color w:val="010000"/>
          <w:sz w:val="20"/>
          <w:szCs w:val="20"/>
        </w:rPr>
      </w:pPr>
      <w:r w:rsidRPr="007F28D1">
        <w:rPr>
          <w:rFonts w:ascii="Arial" w:hAnsi="Arial" w:cs="Arial"/>
          <w:color w:val="010000"/>
          <w:sz w:val="20"/>
          <w:szCs w:val="20"/>
        </w:rPr>
        <w:t>Purpose of capital use after changing according to Resolution No. 21/2023/NQ-HDQT dated September 18, 2023:</w:t>
      </w:r>
    </w:p>
    <w:p w14:paraId="5175F1CA" w14:textId="77777777" w:rsidR="00A66CF3" w:rsidRPr="007F28D1" w:rsidRDefault="005A35FF" w:rsidP="007F28D1">
      <w:pPr>
        <w:numPr>
          <w:ilvl w:val="0"/>
          <w:numId w:val="2"/>
        </w:numPr>
        <w:pBdr>
          <w:top w:val="nil"/>
          <w:left w:val="nil"/>
          <w:bottom w:val="nil"/>
          <w:right w:val="nil"/>
          <w:between w:val="nil"/>
        </w:pBdr>
        <w:tabs>
          <w:tab w:val="left" w:pos="360"/>
          <w:tab w:val="left" w:pos="432"/>
          <w:tab w:val="left" w:pos="1552"/>
        </w:tabs>
        <w:spacing w:after="120" w:line="360" w:lineRule="auto"/>
        <w:jc w:val="both"/>
        <w:rPr>
          <w:rFonts w:ascii="Arial" w:hAnsi="Arial" w:cs="Arial"/>
          <w:color w:val="010000"/>
          <w:sz w:val="20"/>
          <w:szCs w:val="20"/>
        </w:rPr>
      </w:pPr>
      <w:r w:rsidRPr="007F28D1">
        <w:rPr>
          <w:rFonts w:ascii="Arial" w:hAnsi="Arial" w:cs="Arial"/>
          <w:color w:val="010000"/>
          <w:sz w:val="20"/>
          <w:szCs w:val="20"/>
        </w:rPr>
        <w:t>Supplement capital for investing in valuable papers in the market: VND 400,000,000,000;</w:t>
      </w:r>
    </w:p>
    <w:p w14:paraId="34C9C493" w14:textId="77777777" w:rsidR="00A66CF3" w:rsidRPr="007F28D1" w:rsidRDefault="005A35FF" w:rsidP="007F28D1">
      <w:pPr>
        <w:numPr>
          <w:ilvl w:val="0"/>
          <w:numId w:val="2"/>
        </w:numPr>
        <w:pBdr>
          <w:top w:val="nil"/>
          <w:left w:val="nil"/>
          <w:bottom w:val="nil"/>
          <w:right w:val="nil"/>
          <w:between w:val="nil"/>
        </w:pBdr>
        <w:tabs>
          <w:tab w:val="left" w:pos="360"/>
          <w:tab w:val="left" w:pos="432"/>
          <w:tab w:val="left" w:pos="1555"/>
        </w:tabs>
        <w:spacing w:after="120" w:line="360" w:lineRule="auto"/>
        <w:jc w:val="both"/>
        <w:rPr>
          <w:rFonts w:ascii="Arial" w:hAnsi="Arial" w:cs="Arial"/>
          <w:color w:val="010000"/>
          <w:sz w:val="20"/>
          <w:szCs w:val="20"/>
        </w:rPr>
      </w:pPr>
      <w:r w:rsidRPr="007F28D1">
        <w:rPr>
          <w:rFonts w:ascii="Arial" w:hAnsi="Arial" w:cs="Arial"/>
          <w:color w:val="010000"/>
          <w:sz w:val="20"/>
          <w:szCs w:val="20"/>
        </w:rPr>
        <w:t>Supplement capital for lending activities for securities margin trading: VND 240,000,000,000;</w:t>
      </w:r>
    </w:p>
    <w:p w14:paraId="3B870E59" w14:textId="77777777" w:rsidR="00A66CF3" w:rsidRPr="007F28D1" w:rsidRDefault="005A35FF" w:rsidP="007F28D1">
      <w:pPr>
        <w:numPr>
          <w:ilvl w:val="0"/>
          <w:numId w:val="2"/>
        </w:numPr>
        <w:pBdr>
          <w:top w:val="nil"/>
          <w:left w:val="nil"/>
          <w:bottom w:val="nil"/>
          <w:right w:val="nil"/>
          <w:between w:val="nil"/>
        </w:pBdr>
        <w:tabs>
          <w:tab w:val="left" w:pos="360"/>
          <w:tab w:val="left" w:pos="432"/>
          <w:tab w:val="left" w:pos="1555"/>
        </w:tabs>
        <w:spacing w:after="120" w:line="360" w:lineRule="auto"/>
        <w:jc w:val="both"/>
        <w:rPr>
          <w:rFonts w:ascii="Arial" w:hAnsi="Arial" w:cs="Arial"/>
          <w:color w:val="010000"/>
          <w:sz w:val="20"/>
          <w:szCs w:val="20"/>
        </w:rPr>
      </w:pPr>
      <w:r w:rsidRPr="007F28D1">
        <w:rPr>
          <w:rFonts w:ascii="Arial" w:hAnsi="Arial" w:cs="Arial"/>
          <w:color w:val="010000"/>
          <w:sz w:val="20"/>
          <w:szCs w:val="20"/>
        </w:rPr>
        <w:t>Supplement capital for proprietary securities trading activities: VND 160,000,000,000.</w:t>
      </w:r>
    </w:p>
    <w:p w14:paraId="473E4918" w14:textId="447639C0" w:rsidR="00A66CF3" w:rsidRPr="007F28D1" w:rsidRDefault="005A35FF" w:rsidP="007F28D1">
      <w:pPr>
        <w:numPr>
          <w:ilvl w:val="0"/>
          <w:numId w:val="1"/>
        </w:numPr>
        <w:pBdr>
          <w:top w:val="nil"/>
          <w:left w:val="nil"/>
          <w:bottom w:val="nil"/>
          <w:right w:val="nil"/>
          <w:between w:val="nil"/>
        </w:pBdr>
        <w:tabs>
          <w:tab w:val="left" w:pos="360"/>
          <w:tab w:val="left" w:pos="432"/>
          <w:tab w:val="left" w:pos="1237"/>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Approve the completion of increasing the Company's charter capital by issuing shares to pay dividends </w:t>
      </w:r>
      <w:r w:rsidR="00B77740">
        <w:rPr>
          <w:rFonts w:ascii="Arial" w:hAnsi="Arial" w:cs="Arial"/>
          <w:color w:val="010000"/>
          <w:sz w:val="20"/>
          <w:szCs w:val="20"/>
        </w:rPr>
        <w:t>for</w:t>
      </w:r>
      <w:r w:rsidRPr="007F28D1">
        <w:rPr>
          <w:rFonts w:ascii="Arial" w:hAnsi="Arial" w:cs="Arial"/>
          <w:color w:val="010000"/>
          <w:sz w:val="20"/>
          <w:szCs w:val="20"/>
        </w:rPr>
        <w:t xml:space="preserve"> 2022, specifically as follows:</w:t>
      </w:r>
    </w:p>
    <w:p w14:paraId="3B86F29D" w14:textId="77777777" w:rsidR="00A66CF3" w:rsidRPr="007F28D1" w:rsidRDefault="005A35FF" w:rsidP="007F28D1">
      <w:pPr>
        <w:numPr>
          <w:ilvl w:val="0"/>
          <w:numId w:val="5"/>
        </w:numPr>
        <w:pBdr>
          <w:top w:val="nil"/>
          <w:left w:val="nil"/>
          <w:bottom w:val="nil"/>
          <w:right w:val="nil"/>
          <w:between w:val="nil"/>
        </w:pBdr>
        <w:tabs>
          <w:tab w:val="left" w:pos="360"/>
          <w:tab w:val="left" w:pos="432"/>
          <w:tab w:val="left" w:pos="1237"/>
        </w:tabs>
        <w:spacing w:after="120" w:line="360" w:lineRule="auto"/>
        <w:jc w:val="both"/>
        <w:rPr>
          <w:rFonts w:ascii="Arial" w:hAnsi="Arial" w:cs="Arial"/>
          <w:color w:val="010000"/>
          <w:sz w:val="20"/>
          <w:szCs w:val="20"/>
        </w:rPr>
      </w:pPr>
      <w:r w:rsidRPr="007F28D1">
        <w:rPr>
          <w:rFonts w:ascii="Arial" w:hAnsi="Arial" w:cs="Arial"/>
          <w:color w:val="010000"/>
          <w:sz w:val="20"/>
          <w:szCs w:val="20"/>
        </w:rPr>
        <w:t>Charter capital before offering shares to the public and issuing shares to pay dividends: VND 1,999,999,690,000.</w:t>
      </w:r>
    </w:p>
    <w:p w14:paraId="43164328" w14:textId="77777777" w:rsidR="00A66CF3" w:rsidRPr="007F28D1" w:rsidRDefault="005A35FF" w:rsidP="007F28D1">
      <w:pPr>
        <w:numPr>
          <w:ilvl w:val="0"/>
          <w:numId w:val="5"/>
        </w:numPr>
        <w:pBdr>
          <w:top w:val="nil"/>
          <w:left w:val="nil"/>
          <w:bottom w:val="nil"/>
          <w:right w:val="nil"/>
          <w:between w:val="nil"/>
        </w:pBdr>
        <w:tabs>
          <w:tab w:val="left" w:pos="360"/>
          <w:tab w:val="left" w:pos="432"/>
          <w:tab w:val="left" w:pos="1239"/>
        </w:tabs>
        <w:spacing w:after="120" w:line="360" w:lineRule="auto"/>
        <w:jc w:val="both"/>
        <w:rPr>
          <w:rFonts w:ascii="Arial" w:hAnsi="Arial" w:cs="Arial"/>
          <w:color w:val="010000"/>
          <w:sz w:val="20"/>
          <w:szCs w:val="20"/>
        </w:rPr>
      </w:pPr>
      <w:r w:rsidRPr="007F28D1">
        <w:rPr>
          <w:rFonts w:ascii="Arial" w:hAnsi="Arial" w:cs="Arial"/>
          <w:color w:val="010000"/>
          <w:sz w:val="20"/>
          <w:szCs w:val="20"/>
        </w:rPr>
        <w:t>Increase in charter capital: VND 299,995,520,000.</w:t>
      </w:r>
    </w:p>
    <w:p w14:paraId="481B325E" w14:textId="77777777" w:rsidR="00A66CF3" w:rsidRPr="007F28D1" w:rsidRDefault="005A35FF" w:rsidP="007F28D1">
      <w:pPr>
        <w:numPr>
          <w:ilvl w:val="0"/>
          <w:numId w:val="5"/>
        </w:numPr>
        <w:pBdr>
          <w:top w:val="nil"/>
          <w:left w:val="nil"/>
          <w:bottom w:val="nil"/>
          <w:right w:val="nil"/>
          <w:between w:val="nil"/>
        </w:pBdr>
        <w:tabs>
          <w:tab w:val="left" w:pos="360"/>
          <w:tab w:val="left" w:pos="432"/>
          <w:tab w:val="left" w:pos="1239"/>
        </w:tabs>
        <w:spacing w:after="120" w:line="360" w:lineRule="auto"/>
        <w:jc w:val="both"/>
        <w:rPr>
          <w:rFonts w:ascii="Arial" w:hAnsi="Arial" w:cs="Arial"/>
          <w:color w:val="010000"/>
          <w:sz w:val="20"/>
          <w:szCs w:val="20"/>
        </w:rPr>
      </w:pPr>
      <w:r w:rsidRPr="007F28D1">
        <w:rPr>
          <w:rFonts w:ascii="Arial" w:hAnsi="Arial" w:cs="Arial"/>
          <w:color w:val="010000"/>
          <w:sz w:val="20"/>
          <w:szCs w:val="20"/>
        </w:rPr>
        <w:t>Charter capital after increase: VND 2,299,995,210,000.</w:t>
      </w:r>
    </w:p>
    <w:p w14:paraId="56681C02" w14:textId="77777777" w:rsidR="00A66CF3" w:rsidRPr="007F28D1" w:rsidRDefault="005A35FF" w:rsidP="007F28D1">
      <w:pPr>
        <w:numPr>
          <w:ilvl w:val="0"/>
          <w:numId w:val="5"/>
        </w:numPr>
        <w:pBdr>
          <w:top w:val="nil"/>
          <w:left w:val="nil"/>
          <w:bottom w:val="nil"/>
          <w:right w:val="nil"/>
          <w:between w:val="nil"/>
        </w:pBdr>
        <w:tabs>
          <w:tab w:val="left" w:pos="360"/>
          <w:tab w:val="left" w:pos="432"/>
          <w:tab w:val="left" w:pos="1255"/>
        </w:tabs>
        <w:spacing w:after="120" w:line="360" w:lineRule="auto"/>
        <w:jc w:val="both"/>
        <w:rPr>
          <w:rFonts w:ascii="Arial" w:hAnsi="Arial" w:cs="Arial"/>
          <w:color w:val="010000"/>
          <w:sz w:val="20"/>
          <w:szCs w:val="20"/>
        </w:rPr>
      </w:pPr>
      <w:r w:rsidRPr="007F28D1">
        <w:rPr>
          <w:rFonts w:ascii="Arial" w:hAnsi="Arial" w:cs="Arial"/>
          <w:color w:val="010000"/>
          <w:sz w:val="20"/>
          <w:szCs w:val="20"/>
        </w:rPr>
        <w:t>Time of capital change: November 15, 2023.</w:t>
      </w:r>
    </w:p>
    <w:p w14:paraId="73076D16"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10: Approve the content of Proposal No. 08/2024/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Participation in capital contribution to establish a new subsidiary which is a securities investment fund management company.</w:t>
      </w:r>
    </w:p>
    <w:p w14:paraId="7EF0E890"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The Meeting unanimously approved the Company's participation in capital contribution to establish a new subsidiary, a securities investment fund management company, specifically as follows:</w:t>
      </w:r>
    </w:p>
    <w:p w14:paraId="7B16DB03" w14:textId="77777777" w:rsidR="00A66CF3" w:rsidRPr="007F28D1" w:rsidRDefault="005A35FF" w:rsidP="007F28D1">
      <w:pPr>
        <w:numPr>
          <w:ilvl w:val="0"/>
          <w:numId w:val="9"/>
        </w:numPr>
        <w:pBdr>
          <w:top w:val="nil"/>
          <w:left w:val="nil"/>
          <w:bottom w:val="nil"/>
          <w:right w:val="nil"/>
          <w:between w:val="nil"/>
        </w:pBdr>
        <w:tabs>
          <w:tab w:val="left" w:pos="360"/>
          <w:tab w:val="left" w:pos="432"/>
          <w:tab w:val="left" w:pos="1242"/>
        </w:tabs>
        <w:spacing w:after="120" w:line="360" w:lineRule="auto"/>
        <w:jc w:val="both"/>
        <w:rPr>
          <w:rFonts w:ascii="Arial" w:hAnsi="Arial" w:cs="Arial"/>
          <w:color w:val="010000"/>
          <w:sz w:val="20"/>
          <w:szCs w:val="20"/>
        </w:rPr>
      </w:pPr>
      <w:r w:rsidRPr="007F28D1">
        <w:rPr>
          <w:rFonts w:ascii="Arial" w:hAnsi="Arial" w:cs="Arial"/>
          <w:color w:val="010000"/>
          <w:sz w:val="20"/>
          <w:szCs w:val="20"/>
        </w:rPr>
        <w:t>Approve the policy of participating in capital contribution to establish a new subsidiary, which is a securities investment fund management company, with a minimum charter capital of VND 25 billion, capital contributed by the holding company (</w:t>
      </w:r>
      <w:proofErr w:type="spellStart"/>
      <w:r w:rsidRPr="007F28D1">
        <w:rPr>
          <w:rFonts w:ascii="Arial" w:hAnsi="Arial" w:cs="Arial"/>
          <w:color w:val="010000"/>
          <w:sz w:val="20"/>
          <w:szCs w:val="20"/>
        </w:rPr>
        <w:t>Smartlnvest</w:t>
      </w:r>
      <w:proofErr w:type="spellEnd"/>
      <w:r w:rsidRPr="007F28D1">
        <w:rPr>
          <w:rFonts w:ascii="Arial" w:hAnsi="Arial" w:cs="Arial"/>
          <w:color w:val="010000"/>
          <w:sz w:val="20"/>
          <w:szCs w:val="20"/>
        </w:rPr>
        <w:t xml:space="preserve"> Securities Joint Stock Company) accounts for a minimum of 51% of charter capital.</w:t>
      </w:r>
    </w:p>
    <w:p w14:paraId="36DD084A" w14:textId="782E56B6" w:rsidR="00A66CF3" w:rsidRPr="007F28D1" w:rsidRDefault="005A35FF" w:rsidP="007F28D1">
      <w:pPr>
        <w:numPr>
          <w:ilvl w:val="0"/>
          <w:numId w:val="9"/>
        </w:numPr>
        <w:pBdr>
          <w:top w:val="nil"/>
          <w:left w:val="nil"/>
          <w:bottom w:val="nil"/>
          <w:right w:val="nil"/>
          <w:between w:val="nil"/>
        </w:pBdr>
        <w:tabs>
          <w:tab w:val="left" w:pos="360"/>
          <w:tab w:val="left" w:pos="432"/>
          <w:tab w:val="left" w:pos="1268"/>
        </w:tabs>
        <w:spacing w:after="120" w:line="360" w:lineRule="auto"/>
        <w:jc w:val="both"/>
        <w:rPr>
          <w:rFonts w:ascii="Arial" w:hAnsi="Arial" w:cs="Arial"/>
          <w:color w:val="010000"/>
          <w:sz w:val="20"/>
          <w:szCs w:val="20"/>
        </w:rPr>
      </w:pPr>
      <w:r w:rsidRPr="007F28D1">
        <w:rPr>
          <w:rFonts w:ascii="Arial" w:hAnsi="Arial" w:cs="Arial"/>
          <w:color w:val="010000"/>
          <w:sz w:val="20"/>
          <w:szCs w:val="20"/>
        </w:rPr>
        <w:lastRenderedPageBreak/>
        <w:t>Authorize the Board of Directors to decide on a detailed plan for the establishment of a subsidiary, including the scale of charter capital, shareholder structure, organizational structure, personnel arrangement, and business plan.</w:t>
      </w:r>
      <w:r w:rsidR="00AC79DB" w:rsidRPr="007F28D1">
        <w:rPr>
          <w:rFonts w:ascii="Arial" w:hAnsi="Arial" w:cs="Arial"/>
          <w:color w:val="010000"/>
          <w:sz w:val="20"/>
          <w:szCs w:val="20"/>
        </w:rPr>
        <w:t>.</w:t>
      </w:r>
      <w:r w:rsidRPr="007F28D1">
        <w:rPr>
          <w:rFonts w:ascii="Arial" w:hAnsi="Arial" w:cs="Arial"/>
          <w:color w:val="010000"/>
          <w:sz w:val="20"/>
          <w:szCs w:val="20"/>
        </w:rPr>
        <w:t>..and other issues related to the establishment of Subsidiaries in accordance with the provisions of the Law on Securities and current laws.</w:t>
      </w:r>
    </w:p>
    <w:p w14:paraId="5893BEA5" w14:textId="2012964D"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11: Approve the content of Proposal No. 09/2024/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issuance of shares to pay dividends in 2023</w:t>
      </w:r>
    </w:p>
    <w:p w14:paraId="041CC7F7" w14:textId="42CCA731" w:rsidR="00FD2D0B" w:rsidRPr="007F28D1" w:rsidRDefault="00FD2D0B" w:rsidP="007F28D1">
      <w:pPr>
        <w:pStyle w:val="ListParagraph"/>
        <w:numPr>
          <w:ilvl w:val="0"/>
          <w:numId w:val="14"/>
        </w:numPr>
        <w:pBdr>
          <w:top w:val="nil"/>
          <w:left w:val="nil"/>
          <w:bottom w:val="nil"/>
          <w:right w:val="nil"/>
          <w:between w:val="nil"/>
        </w:pBdr>
        <w:tabs>
          <w:tab w:val="left" w:pos="360"/>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Plan to issue shares to pay dividends in 2023</w:t>
      </w:r>
    </w:p>
    <w:p w14:paraId="3705AFE3"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Name of issued share: Share of </w:t>
      </w:r>
      <w:proofErr w:type="spellStart"/>
      <w:r w:rsidRPr="007F28D1">
        <w:rPr>
          <w:rFonts w:ascii="Arial" w:hAnsi="Arial" w:cs="Arial"/>
          <w:color w:val="010000"/>
          <w:sz w:val="20"/>
          <w:szCs w:val="20"/>
        </w:rPr>
        <w:t>SmartInvest</w:t>
      </w:r>
      <w:proofErr w:type="spellEnd"/>
      <w:r w:rsidRPr="007F28D1">
        <w:rPr>
          <w:rFonts w:ascii="Arial" w:hAnsi="Arial" w:cs="Arial"/>
          <w:color w:val="010000"/>
          <w:sz w:val="20"/>
          <w:szCs w:val="20"/>
        </w:rPr>
        <w:t xml:space="preserve"> Securities Joint Stock Company</w:t>
      </w:r>
    </w:p>
    <w:p w14:paraId="7039592D"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Share type: Common shares</w:t>
      </w:r>
    </w:p>
    <w:p w14:paraId="631EF8A6"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Par value: VND 10,000/share</w:t>
      </w:r>
    </w:p>
    <w:p w14:paraId="3635E853"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Securities code: AAS</w:t>
      </w:r>
    </w:p>
    <w:p w14:paraId="4D1E80D5"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Subject of the issuance: Existing shareholders according to the list of shareholders recorded by Vietnam Securities Depository and Clearing Corporation (VSDC) at the record date to receive dividends by shares</w:t>
      </w:r>
    </w:p>
    <w:p w14:paraId="26414C90"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Number of outstanding shares: 229,999,521 shares</w:t>
      </w:r>
    </w:p>
    <w:p w14:paraId="0625E921" w14:textId="77777777" w:rsidR="00FD2D0B" w:rsidRPr="007F28D1" w:rsidRDefault="00FD2D0B"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Issuance method: By exercising the rights</w:t>
      </w:r>
    </w:p>
    <w:p w14:paraId="1384B3B6" w14:textId="5F732695" w:rsidR="00FD2D0B" w:rsidRPr="007F28D1" w:rsidRDefault="00FD2D0B"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Exercise rate (expected): 4% (Shareholders receive 01 new shares as dividend for every 25 shares they own)</w:t>
      </w:r>
    </w:p>
    <w:p w14:paraId="7FADB8C9" w14:textId="49DF0765" w:rsidR="00FD2D0B" w:rsidRPr="007F28D1" w:rsidRDefault="00FD2D0B"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Number of shares expected to be issued: 9,199,980 shares</w:t>
      </w:r>
    </w:p>
    <w:p w14:paraId="3222FA58" w14:textId="5F9C0662"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Total expected issuance value at par value: VND 91,999,800,000</w:t>
      </w:r>
    </w:p>
    <w:p w14:paraId="02EAC722" w14:textId="3460FFE3" w:rsidR="00A66CF3" w:rsidRPr="007F28D1" w:rsidRDefault="005A35FF" w:rsidP="007F28D1">
      <w:pPr>
        <w:pBdr>
          <w:top w:val="nil"/>
          <w:left w:val="nil"/>
          <w:bottom w:val="nil"/>
          <w:right w:val="nil"/>
          <w:between w:val="nil"/>
        </w:pBdr>
        <w:tabs>
          <w:tab w:val="left" w:pos="432"/>
          <w:tab w:val="left" w:pos="6858"/>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Issuance sources: Undistributed profit after tax in the Audited </w:t>
      </w:r>
      <w:r w:rsidR="00BC054B" w:rsidRPr="007F28D1">
        <w:rPr>
          <w:rFonts w:ascii="Arial" w:hAnsi="Arial" w:cs="Arial"/>
          <w:color w:val="010000"/>
          <w:sz w:val="20"/>
          <w:szCs w:val="20"/>
        </w:rPr>
        <w:t>Financial Statements</w:t>
      </w:r>
      <w:r w:rsidRPr="007F28D1">
        <w:rPr>
          <w:rFonts w:ascii="Arial" w:hAnsi="Arial" w:cs="Arial"/>
          <w:color w:val="010000"/>
          <w:sz w:val="20"/>
          <w:szCs w:val="20"/>
        </w:rPr>
        <w:t xml:space="preserve"> 2023 </w:t>
      </w:r>
    </w:p>
    <w:p w14:paraId="7AA838D8" w14:textId="0084FA1A" w:rsidR="00FD2D0B" w:rsidRPr="007F28D1" w:rsidRDefault="00FD2D0B" w:rsidP="007F28D1">
      <w:pPr>
        <w:pBdr>
          <w:top w:val="nil"/>
          <w:left w:val="nil"/>
          <w:bottom w:val="nil"/>
          <w:right w:val="nil"/>
          <w:between w:val="nil"/>
        </w:pBdr>
        <w:tabs>
          <w:tab w:val="left" w:pos="432"/>
        </w:tabs>
        <w:spacing w:after="120" w:line="360" w:lineRule="auto"/>
        <w:jc w:val="both"/>
        <w:rPr>
          <w:rFonts w:ascii="Arial" w:hAnsi="Arial" w:cs="Arial"/>
          <w:color w:val="010000"/>
          <w:sz w:val="20"/>
          <w:szCs w:val="20"/>
        </w:rPr>
      </w:pPr>
      <w:r w:rsidRPr="007F28D1">
        <w:rPr>
          <w:rFonts w:ascii="Arial" w:hAnsi="Arial" w:cs="Arial"/>
          <w:color w:val="010000"/>
          <w:sz w:val="20"/>
          <w:szCs w:val="20"/>
        </w:rPr>
        <w:t>Expected increase amount of charter capital: VND 91,999,800,000</w:t>
      </w:r>
    </w:p>
    <w:p w14:paraId="09779E46" w14:textId="77777777" w:rsidR="004A6186" w:rsidRPr="007F28D1" w:rsidRDefault="004A6186"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Form of the issuance: Issue shares to pay dividends of 2023 </w:t>
      </w:r>
    </w:p>
    <w:p w14:paraId="2B09CB95" w14:textId="4DBD8B80"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Plan on rounding and handling fractional shares (if any): The number of shares distributed as dividends to existing shareholders will be rounded down to the unit, </w:t>
      </w:r>
      <w:r w:rsidR="004916D4">
        <w:rPr>
          <w:rFonts w:ascii="Arial" w:hAnsi="Arial" w:cs="Arial"/>
          <w:color w:val="010000"/>
          <w:sz w:val="20"/>
          <w:szCs w:val="20"/>
        </w:rPr>
        <w:t xml:space="preserve">and </w:t>
      </w:r>
      <w:r w:rsidRPr="007F28D1">
        <w:rPr>
          <w:rFonts w:ascii="Arial" w:hAnsi="Arial" w:cs="Arial"/>
          <w:color w:val="010000"/>
          <w:sz w:val="20"/>
          <w:szCs w:val="20"/>
        </w:rPr>
        <w:t>the fractional shares (if any) will be canceled.</w:t>
      </w:r>
    </w:p>
    <w:p w14:paraId="31D3DDAD" w14:textId="7B9D8709"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For example: Shareholder A owns 1,255 shares, </w:t>
      </w:r>
      <w:r w:rsidR="004916D4">
        <w:rPr>
          <w:rFonts w:ascii="Arial" w:hAnsi="Arial" w:cs="Arial"/>
          <w:color w:val="010000"/>
          <w:sz w:val="20"/>
          <w:szCs w:val="20"/>
        </w:rPr>
        <w:t xml:space="preserve">and </w:t>
      </w:r>
      <w:r w:rsidRPr="007F28D1">
        <w:rPr>
          <w:rFonts w:ascii="Arial" w:hAnsi="Arial" w:cs="Arial"/>
          <w:color w:val="010000"/>
          <w:sz w:val="20"/>
          <w:szCs w:val="20"/>
        </w:rPr>
        <w:t xml:space="preserve">the number of shares received is temporarily calculated as 1,255 * 0.04 = 50.2 shares. Based on the above </w:t>
      </w:r>
      <w:r w:rsidR="004A6186" w:rsidRPr="007F28D1">
        <w:rPr>
          <w:rFonts w:ascii="Arial" w:hAnsi="Arial" w:cs="Arial"/>
          <w:color w:val="010000"/>
          <w:sz w:val="20"/>
          <w:szCs w:val="20"/>
        </w:rPr>
        <w:t>principle</w:t>
      </w:r>
      <w:r w:rsidRPr="007F28D1">
        <w:rPr>
          <w:rFonts w:ascii="Arial" w:hAnsi="Arial" w:cs="Arial"/>
          <w:color w:val="010000"/>
          <w:sz w:val="20"/>
          <w:szCs w:val="20"/>
        </w:rPr>
        <w:t>, the number of actual shares that shareholder A receives is 50 shares, while the fractional shares (0.2 shares) will be removed.</w:t>
      </w:r>
    </w:p>
    <w:p w14:paraId="27EBF62D"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Expected issuance time: Authorize the Board of Directors to decide on a specific time after being approved by the General Meeting of Shareholders and the State Securities Commission</w:t>
      </w:r>
    </w:p>
    <w:p w14:paraId="224FE0A6"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Transfer restriction for shares issued to pay dividends: No restriction</w:t>
      </w:r>
    </w:p>
    <w:p w14:paraId="6D69F64A" w14:textId="253E63C6"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Registration and depository of additional securities, register for additional trading: All additional shares </w:t>
      </w:r>
      <w:r w:rsidRPr="007F28D1">
        <w:rPr>
          <w:rFonts w:ascii="Arial" w:hAnsi="Arial" w:cs="Arial"/>
          <w:color w:val="010000"/>
          <w:sz w:val="20"/>
          <w:szCs w:val="20"/>
        </w:rPr>
        <w:lastRenderedPageBreak/>
        <w:t xml:space="preserve">issued to pay dividends mentioned above will be registered for additional securities depository at VSDC and registered for additional trading at the Hanoi Stock Exchange </w:t>
      </w:r>
      <w:r w:rsidR="004916D4">
        <w:rPr>
          <w:rFonts w:ascii="Arial" w:hAnsi="Arial" w:cs="Arial"/>
          <w:color w:val="010000"/>
          <w:sz w:val="20"/>
          <w:szCs w:val="20"/>
        </w:rPr>
        <w:t>following</w:t>
      </w:r>
      <w:r w:rsidRPr="007F28D1">
        <w:rPr>
          <w:rFonts w:ascii="Arial" w:hAnsi="Arial" w:cs="Arial"/>
          <w:color w:val="010000"/>
          <w:sz w:val="20"/>
          <w:szCs w:val="20"/>
        </w:rPr>
        <w:t xml:space="preserve"> the provisions of law.</w:t>
      </w:r>
    </w:p>
    <w:p w14:paraId="588572BB" w14:textId="6DCD4407" w:rsidR="00FD2D0B" w:rsidRPr="007F28D1" w:rsidRDefault="00FD2D0B" w:rsidP="007F28D1">
      <w:pPr>
        <w:pStyle w:val="ListParagraph"/>
        <w:numPr>
          <w:ilvl w:val="0"/>
          <w:numId w:val="14"/>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 xml:space="preserve">Authorize the Board of Directors to carry out relevant tasks to complete the share issuance to pay dividends </w:t>
      </w:r>
      <w:r w:rsidR="004916D4">
        <w:rPr>
          <w:rFonts w:ascii="Arial" w:hAnsi="Arial" w:cs="Arial"/>
          <w:color w:val="010000"/>
          <w:sz w:val="20"/>
          <w:szCs w:val="20"/>
        </w:rPr>
        <w:t>to</w:t>
      </w:r>
      <w:r w:rsidRPr="007F28D1">
        <w:rPr>
          <w:rFonts w:ascii="Arial" w:hAnsi="Arial" w:cs="Arial"/>
          <w:color w:val="010000"/>
          <w:sz w:val="20"/>
          <w:szCs w:val="20"/>
        </w:rPr>
        <w:t xml:space="preserve"> shareholders.</w:t>
      </w:r>
    </w:p>
    <w:p w14:paraId="128F4F05" w14:textId="014D9DDE" w:rsidR="00FD2D0B" w:rsidRPr="007F28D1" w:rsidRDefault="00FD2D0B" w:rsidP="007F28D1">
      <w:pPr>
        <w:pStyle w:val="ListParagraph"/>
        <w:numPr>
          <w:ilvl w:val="0"/>
          <w:numId w:val="1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 xml:space="preserve">Decide on the implementation of the issuance plan and the time to implement the issuance of shares to pay dividends according to the provisions of </w:t>
      </w:r>
      <w:r w:rsidR="004916D4">
        <w:rPr>
          <w:rFonts w:ascii="Arial" w:hAnsi="Arial" w:cs="Arial"/>
          <w:color w:val="010000"/>
          <w:sz w:val="20"/>
          <w:szCs w:val="20"/>
        </w:rPr>
        <w:t xml:space="preserve">the </w:t>
      </w:r>
      <w:r w:rsidRPr="007F28D1">
        <w:rPr>
          <w:rFonts w:ascii="Arial" w:hAnsi="Arial" w:cs="Arial"/>
          <w:color w:val="010000"/>
          <w:sz w:val="20"/>
          <w:szCs w:val="20"/>
        </w:rPr>
        <w:t>law.</w:t>
      </w:r>
    </w:p>
    <w:p w14:paraId="1ED7398D" w14:textId="41461321" w:rsidR="00FD2D0B" w:rsidRPr="007F28D1" w:rsidRDefault="00FD2D0B" w:rsidP="007F28D1">
      <w:pPr>
        <w:pStyle w:val="ListParagraph"/>
        <w:numPr>
          <w:ilvl w:val="0"/>
          <w:numId w:val="1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 xml:space="preserve">Carry out tasks, </w:t>
      </w:r>
      <w:r w:rsidR="004916D4">
        <w:rPr>
          <w:rFonts w:ascii="Arial" w:hAnsi="Arial" w:cs="Arial"/>
          <w:color w:val="010000"/>
          <w:sz w:val="20"/>
          <w:szCs w:val="20"/>
        </w:rPr>
        <w:t xml:space="preserve">and </w:t>
      </w:r>
      <w:r w:rsidRPr="007F28D1">
        <w:rPr>
          <w:rFonts w:ascii="Arial" w:hAnsi="Arial" w:cs="Arial"/>
          <w:color w:val="010000"/>
          <w:sz w:val="20"/>
          <w:szCs w:val="20"/>
        </w:rPr>
        <w:t xml:space="preserve">procedures and decide on all other issues related to the issuance of shares to pay dividends </w:t>
      </w:r>
      <w:r w:rsidR="004916D4">
        <w:rPr>
          <w:rFonts w:ascii="Arial" w:hAnsi="Arial" w:cs="Arial"/>
          <w:color w:val="010000"/>
          <w:sz w:val="20"/>
          <w:szCs w:val="20"/>
        </w:rPr>
        <w:t>following</w:t>
      </w:r>
      <w:r w:rsidRPr="007F28D1">
        <w:rPr>
          <w:rFonts w:ascii="Arial" w:hAnsi="Arial" w:cs="Arial"/>
          <w:color w:val="010000"/>
          <w:sz w:val="20"/>
          <w:szCs w:val="20"/>
        </w:rPr>
        <w:t xml:space="preserve"> the provisions of the Company's Charter and the provisions of law;</w:t>
      </w:r>
    </w:p>
    <w:p w14:paraId="41C79BAE" w14:textId="02D5E0DB" w:rsidR="00FD2D0B" w:rsidRPr="007F28D1" w:rsidRDefault="00FD2D0B" w:rsidP="007F28D1">
      <w:pPr>
        <w:pStyle w:val="ListParagraph"/>
        <w:numPr>
          <w:ilvl w:val="0"/>
          <w:numId w:val="1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Decide and carry out all necessary tasks and procedures related to: (</w:t>
      </w:r>
      <w:proofErr w:type="spellStart"/>
      <w:r w:rsidRPr="007F28D1">
        <w:rPr>
          <w:rFonts w:ascii="Arial" w:hAnsi="Arial" w:cs="Arial"/>
          <w:color w:val="010000"/>
          <w:sz w:val="20"/>
          <w:szCs w:val="20"/>
        </w:rPr>
        <w:t>i</w:t>
      </w:r>
      <w:proofErr w:type="spellEnd"/>
      <w:r w:rsidRPr="007F28D1">
        <w:rPr>
          <w:rFonts w:ascii="Arial" w:hAnsi="Arial" w:cs="Arial"/>
          <w:color w:val="010000"/>
          <w:sz w:val="20"/>
          <w:szCs w:val="20"/>
        </w:rPr>
        <w:t xml:space="preserve">) </w:t>
      </w:r>
      <w:r w:rsidR="004A6186" w:rsidRPr="007F28D1">
        <w:rPr>
          <w:rFonts w:ascii="Arial" w:hAnsi="Arial" w:cs="Arial"/>
          <w:color w:val="010000"/>
          <w:sz w:val="20"/>
          <w:szCs w:val="20"/>
        </w:rPr>
        <w:t>Changing</w:t>
      </w:r>
      <w:r w:rsidRPr="007F28D1">
        <w:rPr>
          <w:rFonts w:ascii="Arial" w:hAnsi="Arial" w:cs="Arial"/>
          <w:color w:val="010000"/>
          <w:sz w:val="20"/>
          <w:szCs w:val="20"/>
        </w:rPr>
        <w:t xml:space="preserve"> the Charter capital, </w:t>
      </w:r>
      <w:r w:rsidR="004A6186" w:rsidRPr="007F28D1">
        <w:rPr>
          <w:rFonts w:ascii="Arial" w:hAnsi="Arial" w:cs="Arial"/>
          <w:color w:val="010000"/>
          <w:sz w:val="20"/>
          <w:szCs w:val="20"/>
        </w:rPr>
        <w:t>amending</w:t>
      </w:r>
      <w:r w:rsidRPr="007F28D1">
        <w:rPr>
          <w:rFonts w:ascii="Arial" w:hAnsi="Arial" w:cs="Arial"/>
          <w:color w:val="010000"/>
          <w:sz w:val="20"/>
          <w:szCs w:val="20"/>
        </w:rPr>
        <w:t>/</w:t>
      </w:r>
      <w:r w:rsidR="004A6186" w:rsidRPr="007F28D1">
        <w:rPr>
          <w:rFonts w:ascii="Arial" w:hAnsi="Arial" w:cs="Arial"/>
          <w:color w:val="010000"/>
          <w:sz w:val="20"/>
          <w:szCs w:val="20"/>
        </w:rPr>
        <w:t>supplementing</w:t>
      </w:r>
      <w:r w:rsidRPr="007F28D1">
        <w:rPr>
          <w:rFonts w:ascii="Arial" w:hAnsi="Arial" w:cs="Arial"/>
          <w:color w:val="010000"/>
          <w:sz w:val="20"/>
          <w:szCs w:val="20"/>
        </w:rPr>
        <w:t xml:space="preserve"> provisions regulating the Charter capital level in the Company's Charter; and (ii) </w:t>
      </w:r>
      <w:r w:rsidR="004A6186" w:rsidRPr="007F28D1">
        <w:rPr>
          <w:rFonts w:ascii="Arial" w:hAnsi="Arial" w:cs="Arial"/>
          <w:color w:val="010000"/>
          <w:sz w:val="20"/>
          <w:szCs w:val="20"/>
        </w:rPr>
        <w:t>amending</w:t>
      </w:r>
      <w:r w:rsidRPr="007F28D1">
        <w:rPr>
          <w:rFonts w:ascii="Arial" w:hAnsi="Arial" w:cs="Arial"/>
          <w:color w:val="010000"/>
          <w:sz w:val="20"/>
          <w:szCs w:val="20"/>
        </w:rPr>
        <w:t xml:space="preserve"> and </w:t>
      </w:r>
      <w:r w:rsidR="004A6186" w:rsidRPr="007F28D1">
        <w:rPr>
          <w:rFonts w:ascii="Arial" w:hAnsi="Arial" w:cs="Arial"/>
          <w:color w:val="010000"/>
          <w:sz w:val="20"/>
          <w:szCs w:val="20"/>
        </w:rPr>
        <w:t>supplementing</w:t>
      </w:r>
      <w:r w:rsidRPr="007F28D1">
        <w:rPr>
          <w:rFonts w:ascii="Arial" w:hAnsi="Arial" w:cs="Arial"/>
          <w:color w:val="010000"/>
          <w:sz w:val="20"/>
          <w:szCs w:val="20"/>
        </w:rPr>
        <w:t xml:space="preserve"> the Company's business operating license at the State Securities Commission; and (iii) register</w:t>
      </w:r>
      <w:r w:rsidR="00D81BFE" w:rsidRPr="007F28D1">
        <w:rPr>
          <w:rFonts w:ascii="Arial" w:hAnsi="Arial" w:cs="Arial"/>
          <w:color w:val="010000"/>
          <w:sz w:val="20"/>
          <w:szCs w:val="20"/>
        </w:rPr>
        <w:t>ing</w:t>
      </w:r>
      <w:r w:rsidRPr="007F28D1">
        <w:rPr>
          <w:rFonts w:ascii="Arial" w:hAnsi="Arial" w:cs="Arial"/>
          <w:color w:val="010000"/>
          <w:sz w:val="20"/>
          <w:szCs w:val="20"/>
        </w:rPr>
        <w:t xml:space="preserve"> to change the Company's Certificate of Enterprise Registration/Business Registration; and (iv) register</w:t>
      </w:r>
      <w:r w:rsidR="00D81BFE" w:rsidRPr="007F28D1">
        <w:rPr>
          <w:rFonts w:ascii="Arial" w:hAnsi="Arial" w:cs="Arial"/>
          <w:color w:val="010000"/>
          <w:sz w:val="20"/>
          <w:szCs w:val="20"/>
        </w:rPr>
        <w:t>ing</w:t>
      </w:r>
      <w:r w:rsidRPr="007F28D1">
        <w:rPr>
          <w:rFonts w:ascii="Arial" w:hAnsi="Arial" w:cs="Arial"/>
          <w:color w:val="010000"/>
          <w:sz w:val="20"/>
          <w:szCs w:val="20"/>
        </w:rPr>
        <w:t xml:space="preserve"> and deposit</w:t>
      </w:r>
      <w:r w:rsidR="00D81BFE" w:rsidRPr="007F28D1">
        <w:rPr>
          <w:rFonts w:ascii="Arial" w:hAnsi="Arial" w:cs="Arial"/>
          <w:color w:val="010000"/>
          <w:sz w:val="20"/>
          <w:szCs w:val="20"/>
        </w:rPr>
        <w:t>ing</w:t>
      </w:r>
      <w:r w:rsidRPr="007F28D1">
        <w:rPr>
          <w:rFonts w:ascii="Arial" w:hAnsi="Arial" w:cs="Arial"/>
          <w:color w:val="010000"/>
          <w:sz w:val="20"/>
          <w:szCs w:val="20"/>
        </w:rPr>
        <w:t xml:space="preserve"> additional shares of the Company at the Vietnam Securities Depository and Clearing Corporation; and (v) register</w:t>
      </w:r>
      <w:r w:rsidR="00D81BFE" w:rsidRPr="007F28D1">
        <w:rPr>
          <w:rFonts w:ascii="Arial" w:hAnsi="Arial" w:cs="Arial"/>
          <w:color w:val="010000"/>
          <w:sz w:val="20"/>
          <w:szCs w:val="20"/>
        </w:rPr>
        <w:t>ing</w:t>
      </w:r>
      <w:r w:rsidRPr="007F28D1">
        <w:rPr>
          <w:rFonts w:ascii="Arial" w:hAnsi="Arial" w:cs="Arial"/>
          <w:color w:val="010000"/>
          <w:sz w:val="20"/>
          <w:szCs w:val="20"/>
        </w:rPr>
        <w:t xml:space="preserve"> for additional trading of the Company's shares on the Stock Exchange.</w:t>
      </w:r>
    </w:p>
    <w:p w14:paraId="21AC4AAA" w14:textId="77777777" w:rsidR="00FD2D0B" w:rsidRPr="007F28D1" w:rsidRDefault="00FD2D0B" w:rsidP="007F28D1">
      <w:pPr>
        <w:pStyle w:val="ListParagraph"/>
        <w:numPr>
          <w:ilvl w:val="0"/>
          <w:numId w:val="1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Carry out the necessary work and procedures to register to deposit shares at the Vietnam Securities Depository and Clearing Corporation and register for additional trading of newly issued shares on the Stock Exchange;</w:t>
      </w:r>
    </w:p>
    <w:p w14:paraId="69B9172C" w14:textId="3858AF7E" w:rsidR="00FD2D0B" w:rsidRPr="007F28D1" w:rsidRDefault="00FD2D0B" w:rsidP="007F28D1">
      <w:pPr>
        <w:pStyle w:val="ListParagraph"/>
        <w:numPr>
          <w:ilvl w:val="0"/>
          <w:numId w:val="16"/>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Decide in detail the share issuance plan (if necessary) and decide on all other issues related to the issuance, depository</w:t>
      </w:r>
      <w:r w:rsidR="004916D4">
        <w:rPr>
          <w:rFonts w:ascii="Arial" w:hAnsi="Arial" w:cs="Arial"/>
          <w:color w:val="010000"/>
          <w:sz w:val="20"/>
          <w:szCs w:val="20"/>
        </w:rPr>
        <w:t>,</w:t>
      </w:r>
      <w:r w:rsidRPr="007F28D1">
        <w:rPr>
          <w:rFonts w:ascii="Arial" w:hAnsi="Arial" w:cs="Arial"/>
          <w:color w:val="010000"/>
          <w:sz w:val="20"/>
          <w:szCs w:val="20"/>
        </w:rPr>
        <w:t xml:space="preserve"> and registration for additional listing of shares.</w:t>
      </w:r>
    </w:p>
    <w:p w14:paraId="151A5D00" w14:textId="54E2F290"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12: Approve the content of Proposal No. 10/2024/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issuance of shares to the public</w:t>
      </w:r>
    </w:p>
    <w:p w14:paraId="1B227420" w14:textId="0679F5B1" w:rsidR="005A35FF" w:rsidRPr="007F28D1" w:rsidRDefault="005A35FF" w:rsidP="007F28D1">
      <w:pPr>
        <w:pStyle w:val="ListParagraph"/>
        <w:numPr>
          <w:ilvl w:val="0"/>
          <w:numId w:val="15"/>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Plan to issue shares to the public</w:t>
      </w:r>
    </w:p>
    <w:p w14:paraId="2F6E7848" w14:textId="6B0E355F"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Name of issued share: Share of </w:t>
      </w:r>
      <w:proofErr w:type="spellStart"/>
      <w:r w:rsidRPr="007F28D1">
        <w:rPr>
          <w:rFonts w:ascii="Arial" w:hAnsi="Arial" w:cs="Arial"/>
          <w:color w:val="010000"/>
          <w:sz w:val="20"/>
          <w:szCs w:val="20"/>
        </w:rPr>
        <w:t>SmartInvest</w:t>
      </w:r>
      <w:proofErr w:type="spellEnd"/>
      <w:r w:rsidRPr="007F28D1">
        <w:rPr>
          <w:rFonts w:ascii="Arial" w:hAnsi="Arial" w:cs="Arial"/>
          <w:color w:val="010000"/>
          <w:sz w:val="20"/>
          <w:szCs w:val="20"/>
        </w:rPr>
        <w:t xml:space="preserve"> Securities Joint Stock Company</w:t>
      </w:r>
    </w:p>
    <w:p w14:paraId="3C092D3C"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Share type: Common share</w:t>
      </w:r>
    </w:p>
    <w:p w14:paraId="471930C9"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Par value: VND 10,000/share</w:t>
      </w:r>
    </w:p>
    <w:p w14:paraId="2C716EA1"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Securities code: AAS</w:t>
      </w:r>
    </w:p>
    <w:p w14:paraId="16ADE7A3"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Form of issuance: Public offering</w:t>
      </w:r>
    </w:p>
    <w:p w14:paraId="289C2731" w14:textId="3D51567B"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Subject of the issuance: Existing shareholders according to the list of shareholders recorded by Vietnam Securities Depository and Clearing Corporation (VSDC) at the record date to exercise the right</w:t>
      </w:r>
      <w:r w:rsidR="004916D4">
        <w:rPr>
          <w:rFonts w:ascii="Arial" w:hAnsi="Arial" w:cs="Arial"/>
          <w:color w:val="010000"/>
          <w:sz w:val="20"/>
          <w:szCs w:val="20"/>
        </w:rPr>
        <w:t>s</w:t>
      </w:r>
      <w:r w:rsidRPr="007F28D1">
        <w:rPr>
          <w:rFonts w:ascii="Arial" w:hAnsi="Arial" w:cs="Arial"/>
          <w:color w:val="010000"/>
          <w:sz w:val="20"/>
          <w:szCs w:val="20"/>
        </w:rPr>
        <w:t xml:space="preserve"> to buy issued shares</w:t>
      </w:r>
    </w:p>
    <w:p w14:paraId="09984784"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Number of outstanding shares: 229,999,521 shares</w:t>
      </w:r>
    </w:p>
    <w:p w14:paraId="31FC35B9"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Offering method: Offering to existing shareholders by the method of exercising the rights</w:t>
      </w:r>
    </w:p>
    <w:p w14:paraId="33A5B879" w14:textId="105897AA"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Rights exercise rate: 1:1 (shareholders owning 01 </w:t>
      </w:r>
      <w:r w:rsidR="00E27873">
        <w:rPr>
          <w:rFonts w:ascii="Arial" w:hAnsi="Arial" w:cs="Arial"/>
          <w:color w:val="010000"/>
          <w:sz w:val="20"/>
          <w:szCs w:val="20"/>
        </w:rPr>
        <w:t>shares</w:t>
      </w:r>
      <w:r w:rsidRPr="007F28D1">
        <w:rPr>
          <w:rFonts w:ascii="Arial" w:hAnsi="Arial" w:cs="Arial"/>
          <w:color w:val="010000"/>
          <w:sz w:val="20"/>
          <w:szCs w:val="20"/>
        </w:rPr>
        <w:t xml:space="preserve"> will have 01 purchase right</w:t>
      </w:r>
      <w:r w:rsidR="00EC12F5">
        <w:rPr>
          <w:rFonts w:ascii="Arial" w:hAnsi="Arial" w:cs="Arial"/>
          <w:color w:val="010000"/>
          <w:sz w:val="20"/>
          <w:szCs w:val="20"/>
        </w:rPr>
        <w:t>s</w:t>
      </w:r>
      <w:bookmarkStart w:id="0" w:name="_GoBack"/>
      <w:bookmarkEnd w:id="0"/>
      <w:r w:rsidRPr="007F28D1">
        <w:rPr>
          <w:rFonts w:ascii="Arial" w:hAnsi="Arial" w:cs="Arial"/>
          <w:color w:val="010000"/>
          <w:sz w:val="20"/>
          <w:szCs w:val="20"/>
        </w:rPr>
        <w:t xml:space="preserve">, for every </w:t>
      </w:r>
      <w:r w:rsidRPr="007F28D1">
        <w:rPr>
          <w:rFonts w:ascii="Arial" w:hAnsi="Arial" w:cs="Arial"/>
          <w:color w:val="010000"/>
          <w:sz w:val="20"/>
          <w:szCs w:val="20"/>
        </w:rPr>
        <w:lastRenderedPageBreak/>
        <w:t>purchase right, shareholders will be able to buy 01 additionally issued share)</w:t>
      </w:r>
    </w:p>
    <w:p w14:paraId="77A2D19F"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Number of shares expected to be offered: 229,999,521 shares</w:t>
      </w:r>
    </w:p>
    <w:p w14:paraId="3C50AE88"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Total estimated offering value at par value: VND 2,299,995,210,000</w:t>
      </w:r>
    </w:p>
    <w:p w14:paraId="23548894"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Offering price: VND 10,000</w:t>
      </w:r>
    </w:p>
    <w:p w14:paraId="58F8C5D6" w14:textId="02D5947D" w:rsidR="00FD2D0B" w:rsidRPr="007F28D1" w:rsidRDefault="00FD2D0B"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Expected increase amount of charter capital: VND 2,299,995,210,000</w:t>
      </w:r>
    </w:p>
    <w:p w14:paraId="66E702D3" w14:textId="7331CFAB"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Expected issuance time: Expected in 2024, after being approved by the State Securities Commission. Priority is given to implementing at the same time as issuing shares to pay dividends to existing shareholders.</w:t>
      </w:r>
    </w:p>
    <w:p w14:paraId="47644CDE" w14:textId="08A0CD9A"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Transfer the right to buy: Existing shareholders on the list at the record date for the list of shareholders to exercise the right to buy additional shares issued have the right to transfer their right to buy shares to others within the prescribed time and can only transfer once (the transferee cannot transfer to a third person). The transferor and the transferee negotiate the transfer price, pay the money</w:t>
      </w:r>
      <w:r w:rsidR="008905E2">
        <w:rPr>
          <w:rFonts w:ascii="Arial" w:hAnsi="Arial" w:cs="Arial"/>
          <w:color w:val="010000"/>
          <w:sz w:val="20"/>
          <w:szCs w:val="20"/>
        </w:rPr>
        <w:t>,</w:t>
      </w:r>
      <w:r w:rsidRPr="007F28D1">
        <w:rPr>
          <w:rFonts w:ascii="Arial" w:hAnsi="Arial" w:cs="Arial"/>
          <w:color w:val="010000"/>
          <w:sz w:val="20"/>
          <w:szCs w:val="20"/>
        </w:rPr>
        <w:t xml:space="preserve"> and are responsible for fulfilling the obligations </w:t>
      </w:r>
      <w:r w:rsidR="004C4B58">
        <w:rPr>
          <w:rFonts w:ascii="Arial" w:hAnsi="Arial" w:cs="Arial"/>
          <w:color w:val="010000"/>
          <w:sz w:val="20"/>
          <w:szCs w:val="20"/>
        </w:rPr>
        <w:t>following</w:t>
      </w:r>
      <w:r w:rsidRPr="007F28D1">
        <w:rPr>
          <w:rFonts w:ascii="Arial" w:hAnsi="Arial" w:cs="Arial"/>
          <w:color w:val="010000"/>
          <w:sz w:val="20"/>
          <w:szCs w:val="20"/>
        </w:rPr>
        <w:t xml:space="preserve"> the regulations relating to the transfer.</w:t>
      </w:r>
    </w:p>
    <w:p w14:paraId="6DE5AFEC" w14:textId="6CCBBEFA"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For example: On the record date for the list, shareholder </w:t>
      </w:r>
      <w:proofErr w:type="gramStart"/>
      <w:r w:rsidRPr="007F28D1">
        <w:rPr>
          <w:rFonts w:ascii="Arial" w:hAnsi="Arial" w:cs="Arial"/>
          <w:color w:val="010000"/>
          <w:sz w:val="20"/>
          <w:szCs w:val="20"/>
        </w:rPr>
        <w:t xml:space="preserve">A </w:t>
      </w:r>
      <w:r w:rsidR="008905E2">
        <w:rPr>
          <w:rFonts w:ascii="Arial" w:hAnsi="Arial" w:cs="Arial"/>
          <w:color w:val="010000"/>
          <w:sz w:val="20"/>
          <w:szCs w:val="20"/>
        </w:rPr>
        <w:t xml:space="preserve"> </w:t>
      </w:r>
      <w:r w:rsidRPr="007F28D1">
        <w:rPr>
          <w:rFonts w:ascii="Arial" w:hAnsi="Arial" w:cs="Arial"/>
          <w:color w:val="010000"/>
          <w:sz w:val="20"/>
          <w:szCs w:val="20"/>
        </w:rPr>
        <w:t>who</w:t>
      </w:r>
      <w:proofErr w:type="gramEnd"/>
      <w:r w:rsidRPr="007F28D1">
        <w:rPr>
          <w:rFonts w:ascii="Arial" w:hAnsi="Arial" w:cs="Arial"/>
          <w:color w:val="010000"/>
          <w:sz w:val="20"/>
          <w:szCs w:val="20"/>
        </w:rPr>
        <w:t xml:space="preserve"> owns 100 shares will have 100 purchase rights. Shareholder A can transfer 100 purchase rights to </w:t>
      </w:r>
      <w:r w:rsidR="008905E2">
        <w:rPr>
          <w:rFonts w:ascii="Arial" w:hAnsi="Arial" w:cs="Arial"/>
          <w:color w:val="010000"/>
          <w:sz w:val="20"/>
          <w:szCs w:val="20"/>
        </w:rPr>
        <w:t>Investor</w:t>
      </w:r>
      <w:r w:rsidRPr="007F28D1">
        <w:rPr>
          <w:rFonts w:ascii="Arial" w:hAnsi="Arial" w:cs="Arial"/>
          <w:color w:val="010000"/>
          <w:sz w:val="20"/>
          <w:szCs w:val="20"/>
        </w:rPr>
        <w:t xml:space="preserve"> B. Investor B is not allowed to transfer such rights to a third person.</w:t>
      </w:r>
    </w:p>
    <w:p w14:paraId="1F9AD152"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Handling of fractional shares: Since the rights exercise rate is 1:1, there will be no fractional shares.</w:t>
      </w:r>
    </w:p>
    <w:p w14:paraId="115CEF83" w14:textId="1BFC357C"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Handling of shares not fully offered due to existing shareholders not exercising their right to buy: Assign and authorize the Board of Directors to decide on the offering of shares that are not fully offered for sale because existing shareholders do not exercise their right</w:t>
      </w:r>
      <w:r w:rsidR="00C06032">
        <w:rPr>
          <w:rFonts w:ascii="Arial" w:hAnsi="Arial" w:cs="Arial"/>
          <w:color w:val="010000"/>
          <w:sz w:val="20"/>
          <w:szCs w:val="20"/>
        </w:rPr>
        <w:t>s</w:t>
      </w:r>
      <w:r w:rsidRPr="007F28D1">
        <w:rPr>
          <w:rFonts w:ascii="Arial" w:hAnsi="Arial" w:cs="Arial"/>
          <w:color w:val="010000"/>
          <w:sz w:val="20"/>
          <w:szCs w:val="20"/>
        </w:rPr>
        <w:t xml:space="preserve"> to buy for other investors/shareholders, on the principle that the offering price to other investors is not lower than the offering price to existing shareholders by the method of exercising rights.</w:t>
      </w:r>
    </w:p>
    <w:p w14:paraId="355D3B53"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Ensure to meet regulations on foreign ownership rate: Assign and authorize the Board of Directors to approve a plan to ensure the issuance of shares meets regulations on foreign ownership rate</w:t>
      </w:r>
    </w:p>
    <w:p w14:paraId="54B9A49C" w14:textId="729E39BB"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Public offering: The distribution of shares not fully offered must ensure compliance with the provisions of Clause 3, Article 42 of Decree No. 155/2020/ND-CP dated December 31, 2020</w:t>
      </w:r>
      <w:r w:rsidR="00EC12F5">
        <w:rPr>
          <w:rFonts w:ascii="Arial" w:hAnsi="Arial" w:cs="Arial"/>
          <w:color w:val="010000"/>
          <w:sz w:val="20"/>
          <w:szCs w:val="20"/>
        </w:rPr>
        <w:t>,</w:t>
      </w:r>
      <w:r w:rsidRPr="007F28D1">
        <w:rPr>
          <w:rFonts w:ascii="Arial" w:hAnsi="Arial" w:cs="Arial"/>
          <w:color w:val="010000"/>
          <w:sz w:val="20"/>
          <w:szCs w:val="20"/>
        </w:rPr>
        <w:t xml:space="preserve"> detailing </w:t>
      </w:r>
      <w:r w:rsidR="00EC12F5">
        <w:rPr>
          <w:rFonts w:ascii="Arial" w:hAnsi="Arial" w:cs="Arial"/>
          <w:color w:val="010000"/>
          <w:sz w:val="20"/>
          <w:szCs w:val="20"/>
        </w:rPr>
        <w:t>several</w:t>
      </w:r>
      <w:r w:rsidRPr="007F28D1">
        <w:rPr>
          <w:rFonts w:ascii="Arial" w:hAnsi="Arial" w:cs="Arial"/>
          <w:color w:val="010000"/>
          <w:sz w:val="20"/>
          <w:szCs w:val="20"/>
        </w:rPr>
        <w:t xml:space="preserve"> articles of the Law on Securities. </w:t>
      </w:r>
    </w:p>
    <w:p w14:paraId="70ECDD1F" w14:textId="63103DE0"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Offering purposes: Supplementing capital for lending activities for securities margin trading, supplementing capital for securities proprietary trading activities</w:t>
      </w:r>
      <w:r w:rsidR="00EC12F5">
        <w:rPr>
          <w:rFonts w:ascii="Arial" w:hAnsi="Arial" w:cs="Arial"/>
          <w:color w:val="010000"/>
          <w:sz w:val="20"/>
          <w:szCs w:val="20"/>
        </w:rPr>
        <w:t>.</w:t>
      </w:r>
    </w:p>
    <w:p w14:paraId="49EBD00B" w14:textId="6463C883"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Plan on handling in case the share offering is not as successful as expected: In case the number of shares registered for sale is not fully distributed as expected and the amount of capital mobilized does not reach as expected, the General Meeting of Shareholders authorized the Board of Directors to consider supplementing the missing capital through other forms of mobilization such as borrowing from credit institutions or borrowing from other organizations/individuals </w:t>
      </w:r>
      <w:r w:rsidR="00EC12F5">
        <w:rPr>
          <w:rFonts w:ascii="Arial" w:hAnsi="Arial" w:cs="Arial"/>
          <w:color w:val="010000"/>
          <w:sz w:val="20"/>
          <w:szCs w:val="20"/>
        </w:rPr>
        <w:t>following</w:t>
      </w:r>
      <w:r w:rsidRPr="007F28D1">
        <w:rPr>
          <w:rFonts w:ascii="Arial" w:hAnsi="Arial" w:cs="Arial"/>
          <w:color w:val="010000"/>
          <w:sz w:val="20"/>
          <w:szCs w:val="20"/>
        </w:rPr>
        <w:t xml:space="preserve"> the provisions of law.</w:t>
      </w:r>
    </w:p>
    <w:p w14:paraId="6D6A137D" w14:textId="77777777" w:rsidR="00A66CF3" w:rsidRPr="007F28D1" w:rsidRDefault="005A35FF" w:rsidP="007F28D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Transfer restrictions: Additional shares offered to existing shareholders are not subject to transfer </w:t>
      </w:r>
      <w:r w:rsidRPr="007F28D1">
        <w:rPr>
          <w:rFonts w:ascii="Arial" w:hAnsi="Arial" w:cs="Arial"/>
          <w:color w:val="010000"/>
          <w:sz w:val="20"/>
          <w:szCs w:val="20"/>
        </w:rPr>
        <w:lastRenderedPageBreak/>
        <w:t>restrictions.</w:t>
      </w:r>
    </w:p>
    <w:p w14:paraId="197A9F3E" w14:textId="2BD297A6" w:rsidR="00A66CF3" w:rsidRPr="007F28D1" w:rsidRDefault="005A35FF" w:rsidP="007F28D1">
      <w:pPr>
        <w:pBdr>
          <w:top w:val="nil"/>
          <w:left w:val="nil"/>
          <w:bottom w:val="nil"/>
          <w:right w:val="nil"/>
          <w:between w:val="nil"/>
        </w:pBdr>
        <w:tabs>
          <w:tab w:val="left" w:pos="432"/>
          <w:tab w:val="left" w:pos="6826"/>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 xml:space="preserve">The remaining shares that existing shareholders refuse to buy/do not buy in full, fractional shares arising due to rounding when offered to other investors, will be restricted from transfer for 01 year from the date of completion of the offering </w:t>
      </w:r>
      <w:r w:rsidR="00EC12F5">
        <w:rPr>
          <w:rFonts w:ascii="Arial" w:hAnsi="Arial" w:cs="Arial"/>
          <w:color w:val="010000"/>
          <w:sz w:val="20"/>
          <w:szCs w:val="20"/>
        </w:rPr>
        <w:t>following</w:t>
      </w:r>
      <w:r w:rsidRPr="007F28D1">
        <w:rPr>
          <w:rFonts w:ascii="Arial" w:hAnsi="Arial" w:cs="Arial"/>
          <w:color w:val="010000"/>
          <w:sz w:val="20"/>
          <w:szCs w:val="20"/>
        </w:rPr>
        <w:t xml:space="preserve"> the provisions of law.</w:t>
      </w:r>
    </w:p>
    <w:p w14:paraId="65A30CCB" w14:textId="35433FF5" w:rsidR="005A35FF" w:rsidRPr="007F28D1" w:rsidRDefault="005A35FF" w:rsidP="007F28D1">
      <w:pPr>
        <w:pStyle w:val="ListParagraph"/>
        <w:numPr>
          <w:ilvl w:val="0"/>
          <w:numId w:val="15"/>
        </w:numPr>
        <w:pBdr>
          <w:top w:val="nil"/>
          <w:left w:val="nil"/>
          <w:bottom w:val="nil"/>
          <w:right w:val="nil"/>
          <w:between w:val="nil"/>
        </w:pBdr>
        <w:tabs>
          <w:tab w:val="left" w:pos="432"/>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Plan to use the capital obtained from the offering</w:t>
      </w:r>
    </w:p>
    <w:p w14:paraId="3B2EBE5C" w14:textId="77777777" w:rsidR="005A35FF" w:rsidRPr="007F28D1" w:rsidRDefault="005A35FF" w:rsidP="007F28D1">
      <w:pPr>
        <w:pBdr>
          <w:top w:val="nil"/>
          <w:left w:val="nil"/>
          <w:bottom w:val="nil"/>
          <w:right w:val="nil"/>
          <w:between w:val="nil"/>
        </w:pBdr>
        <w:tabs>
          <w:tab w:val="left" w:pos="432"/>
          <w:tab w:val="left" w:pos="6826"/>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The proceeds from the public offering of shares to existing shareholders will be allocated for use in the Company's activities, including:</w:t>
      </w:r>
    </w:p>
    <w:p w14:paraId="0B499782" w14:textId="77777777" w:rsidR="005A35FF" w:rsidRPr="007F28D1" w:rsidRDefault="005A35FF" w:rsidP="007F28D1">
      <w:pPr>
        <w:pStyle w:val="ListParagraph"/>
        <w:numPr>
          <w:ilvl w:val="0"/>
          <w:numId w:val="17"/>
        </w:numPr>
        <w:pBdr>
          <w:top w:val="nil"/>
          <w:left w:val="nil"/>
          <w:bottom w:val="nil"/>
          <w:right w:val="nil"/>
          <w:between w:val="nil"/>
        </w:pBdr>
        <w:tabs>
          <w:tab w:val="left" w:pos="432"/>
          <w:tab w:val="left" w:pos="6826"/>
        </w:tabs>
        <w:spacing w:after="120" w:line="360" w:lineRule="auto"/>
        <w:ind w:left="0" w:firstLine="0"/>
        <w:jc w:val="both"/>
        <w:rPr>
          <w:rFonts w:ascii="Arial" w:eastAsia="Arial" w:hAnsi="Arial" w:cs="Arial"/>
          <w:color w:val="010000"/>
          <w:sz w:val="20"/>
          <w:szCs w:val="20"/>
        </w:rPr>
      </w:pPr>
      <w:r w:rsidRPr="007F28D1">
        <w:rPr>
          <w:rFonts w:ascii="Arial" w:hAnsi="Arial" w:cs="Arial"/>
          <w:color w:val="010000"/>
          <w:sz w:val="20"/>
          <w:szCs w:val="20"/>
        </w:rPr>
        <w:t>Supplement capital for lending activities for securities margin trading: 30% of the proceeds from the offering;</w:t>
      </w:r>
    </w:p>
    <w:p w14:paraId="2145FFAA" w14:textId="77777777" w:rsidR="005A35FF" w:rsidRPr="007F28D1" w:rsidRDefault="005A35FF" w:rsidP="007F28D1">
      <w:pPr>
        <w:pStyle w:val="ListParagraph"/>
        <w:numPr>
          <w:ilvl w:val="0"/>
          <w:numId w:val="17"/>
        </w:numPr>
        <w:pBdr>
          <w:top w:val="nil"/>
          <w:left w:val="nil"/>
          <w:bottom w:val="nil"/>
          <w:right w:val="nil"/>
          <w:between w:val="nil"/>
        </w:pBdr>
        <w:tabs>
          <w:tab w:val="left" w:pos="432"/>
          <w:tab w:val="left" w:pos="6826"/>
        </w:tabs>
        <w:spacing w:after="120" w:line="360" w:lineRule="auto"/>
        <w:ind w:left="0" w:firstLine="0"/>
        <w:jc w:val="both"/>
        <w:rPr>
          <w:rFonts w:ascii="Arial" w:eastAsia="Arial" w:hAnsi="Arial" w:cs="Arial"/>
          <w:color w:val="010000"/>
          <w:sz w:val="20"/>
          <w:szCs w:val="20"/>
        </w:rPr>
      </w:pPr>
      <w:r w:rsidRPr="007F28D1">
        <w:rPr>
          <w:rFonts w:ascii="Arial" w:hAnsi="Arial" w:cs="Arial"/>
          <w:color w:val="010000"/>
          <w:sz w:val="20"/>
          <w:szCs w:val="20"/>
        </w:rPr>
        <w:t>Supplement capital for proprietary securities trading activities: 70% of the proceeds from the offering.</w:t>
      </w:r>
    </w:p>
    <w:p w14:paraId="156DE165" w14:textId="46D107ED" w:rsidR="005A35FF" w:rsidRPr="007F28D1" w:rsidRDefault="005A35FF" w:rsidP="007F28D1">
      <w:pPr>
        <w:pBdr>
          <w:top w:val="nil"/>
          <w:left w:val="nil"/>
          <w:bottom w:val="nil"/>
          <w:right w:val="nil"/>
          <w:between w:val="nil"/>
        </w:pBdr>
        <w:tabs>
          <w:tab w:val="left" w:pos="432"/>
          <w:tab w:val="left" w:pos="6826"/>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The General Meeting of Shareholders authorizes the Board of Directors to develop a specific capital use plan and decide specifically on the distribution and use of proceeds from the offering and/or amend, supplement</w:t>
      </w:r>
      <w:r w:rsidR="00EC12F5">
        <w:rPr>
          <w:rFonts w:ascii="Arial" w:hAnsi="Arial" w:cs="Arial"/>
          <w:color w:val="010000"/>
          <w:sz w:val="20"/>
          <w:szCs w:val="20"/>
        </w:rPr>
        <w:t>,</w:t>
      </w:r>
      <w:r w:rsidRPr="007F28D1">
        <w:rPr>
          <w:rFonts w:ascii="Arial" w:hAnsi="Arial" w:cs="Arial"/>
          <w:color w:val="010000"/>
          <w:sz w:val="20"/>
          <w:szCs w:val="20"/>
        </w:rPr>
        <w:t xml:space="preserve"> or adjust capital use plans </w:t>
      </w:r>
      <w:r w:rsidR="00EC12F5">
        <w:rPr>
          <w:rFonts w:ascii="Arial" w:hAnsi="Arial" w:cs="Arial"/>
          <w:color w:val="010000"/>
          <w:sz w:val="20"/>
          <w:szCs w:val="20"/>
        </w:rPr>
        <w:t>following</w:t>
      </w:r>
      <w:r w:rsidRPr="007F28D1">
        <w:rPr>
          <w:rFonts w:ascii="Arial" w:hAnsi="Arial" w:cs="Arial"/>
          <w:color w:val="010000"/>
          <w:sz w:val="20"/>
          <w:szCs w:val="20"/>
        </w:rPr>
        <w:t xml:space="preserve"> the Company's business performance at the time of issuance, the Company's general development plan and ensuring the interests of shareholders.</w:t>
      </w:r>
    </w:p>
    <w:p w14:paraId="336CA1DB" w14:textId="5EB1CB59" w:rsidR="005A35FF" w:rsidRPr="007F28D1" w:rsidRDefault="005A35FF" w:rsidP="007F28D1">
      <w:pPr>
        <w:pStyle w:val="ListParagraph"/>
        <w:numPr>
          <w:ilvl w:val="0"/>
          <w:numId w:val="14"/>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Registration and depository of additional securities, register for additional trading</w:t>
      </w:r>
    </w:p>
    <w:p w14:paraId="698A10F1" w14:textId="77777777" w:rsidR="005A35FF" w:rsidRPr="007F28D1" w:rsidRDefault="005A35FF" w:rsidP="007F28D1">
      <w:pPr>
        <w:pBdr>
          <w:top w:val="nil"/>
          <w:left w:val="nil"/>
          <w:bottom w:val="nil"/>
          <w:right w:val="nil"/>
          <w:between w:val="nil"/>
        </w:pBdr>
        <w:tabs>
          <w:tab w:val="left" w:pos="432"/>
          <w:tab w:val="left" w:pos="6826"/>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All additional shares issued will be registered for additional securities depository at the Vietnam Securities Depository and Clearing Corporation (VSDC) and registered for additional trading on the Hanoi Stock Exchange after completion of the offering.</w:t>
      </w:r>
    </w:p>
    <w:p w14:paraId="70B8EB34" w14:textId="50C53228" w:rsidR="005A35FF" w:rsidRPr="007F28D1" w:rsidRDefault="005A35FF" w:rsidP="007F28D1">
      <w:pPr>
        <w:pStyle w:val="ListParagraph"/>
        <w:numPr>
          <w:ilvl w:val="0"/>
          <w:numId w:val="14"/>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Authorize the Board of Directors to carry out related work to complete the issuance of shares to the public</w:t>
      </w:r>
    </w:p>
    <w:p w14:paraId="01241B30" w14:textId="77777777" w:rsidR="005A35FF" w:rsidRPr="007F28D1" w:rsidRDefault="005A35FF" w:rsidP="007F28D1">
      <w:pPr>
        <w:pBdr>
          <w:top w:val="nil"/>
          <w:left w:val="nil"/>
          <w:bottom w:val="nil"/>
          <w:right w:val="nil"/>
          <w:between w:val="nil"/>
        </w:pBdr>
        <w:tabs>
          <w:tab w:val="left" w:pos="432"/>
          <w:tab w:val="left" w:pos="6826"/>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In addition to the authorization for the Board of Directors specifically stated in the Share issuance plan and Plan for using proceeds from the offering above, the General Meeting of Shareholders authorizes the Board of Directors:</w:t>
      </w:r>
    </w:p>
    <w:p w14:paraId="6133A620" w14:textId="77777777"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Specify the issuance plan and/or amend and supplement the issuance plan at the request of the competent authority when carrying out offering registration procedures or when deemed necessary, based on the actual situation of the Company and the securities market at the time of issuance to ensure the success of the issuance.</w:t>
      </w:r>
    </w:p>
    <w:p w14:paraId="1579017B" w14:textId="5C29E2CB"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Decide on issues related to the specific offering price and time of issuance based on the situation of the securities market, capital mobilization needs</w:t>
      </w:r>
      <w:r w:rsidR="00EC12F5">
        <w:rPr>
          <w:rFonts w:ascii="Arial" w:hAnsi="Arial" w:cs="Arial"/>
          <w:color w:val="010000"/>
          <w:sz w:val="20"/>
          <w:szCs w:val="20"/>
        </w:rPr>
        <w:t>,</w:t>
      </w:r>
      <w:r w:rsidRPr="007F28D1">
        <w:rPr>
          <w:rFonts w:ascii="Arial" w:hAnsi="Arial" w:cs="Arial"/>
          <w:color w:val="010000"/>
          <w:sz w:val="20"/>
          <w:szCs w:val="20"/>
        </w:rPr>
        <w:t xml:space="preserve"> and actual business operations of the Company;</w:t>
      </w:r>
    </w:p>
    <w:p w14:paraId="5E3A812E" w14:textId="77777777"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Implement tasks and procedures related to the share offering as per the provisions of law and the Company's charter.</w:t>
      </w:r>
    </w:p>
    <w:p w14:paraId="057AB614" w14:textId="4DEE5B77"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Decide and carry out all necessary tasks and procedures related to (</w:t>
      </w:r>
      <w:proofErr w:type="spellStart"/>
      <w:r w:rsidRPr="007F28D1">
        <w:rPr>
          <w:rFonts w:ascii="Arial" w:hAnsi="Arial" w:cs="Arial"/>
          <w:color w:val="010000"/>
          <w:sz w:val="20"/>
          <w:szCs w:val="20"/>
        </w:rPr>
        <w:t>i</w:t>
      </w:r>
      <w:proofErr w:type="spellEnd"/>
      <w:r w:rsidRPr="007F28D1">
        <w:rPr>
          <w:rFonts w:ascii="Arial" w:hAnsi="Arial" w:cs="Arial"/>
          <w:color w:val="010000"/>
          <w:sz w:val="20"/>
          <w:szCs w:val="20"/>
        </w:rPr>
        <w:t xml:space="preserve">) </w:t>
      </w:r>
      <w:r w:rsidR="00C46D56" w:rsidRPr="007F28D1">
        <w:rPr>
          <w:rFonts w:ascii="Arial" w:hAnsi="Arial" w:cs="Arial"/>
          <w:color w:val="010000"/>
          <w:sz w:val="20"/>
          <w:szCs w:val="20"/>
        </w:rPr>
        <w:t>Changing</w:t>
      </w:r>
      <w:r w:rsidRPr="007F28D1">
        <w:rPr>
          <w:rFonts w:ascii="Arial" w:hAnsi="Arial" w:cs="Arial"/>
          <w:color w:val="010000"/>
          <w:sz w:val="20"/>
          <w:szCs w:val="20"/>
        </w:rPr>
        <w:t xml:space="preserve"> the Charter capital, </w:t>
      </w:r>
      <w:r w:rsidR="00C46D56" w:rsidRPr="007F28D1">
        <w:rPr>
          <w:rFonts w:ascii="Arial" w:hAnsi="Arial" w:cs="Arial"/>
          <w:color w:val="010000"/>
          <w:sz w:val="20"/>
          <w:szCs w:val="20"/>
        </w:rPr>
        <w:t>amending</w:t>
      </w:r>
      <w:r w:rsidRPr="007F28D1">
        <w:rPr>
          <w:rFonts w:ascii="Arial" w:hAnsi="Arial" w:cs="Arial"/>
          <w:color w:val="010000"/>
          <w:sz w:val="20"/>
          <w:szCs w:val="20"/>
        </w:rPr>
        <w:t>/</w:t>
      </w:r>
      <w:r w:rsidR="00C46D56" w:rsidRPr="007F28D1">
        <w:rPr>
          <w:rFonts w:ascii="Arial" w:hAnsi="Arial" w:cs="Arial"/>
          <w:color w:val="010000"/>
          <w:sz w:val="20"/>
          <w:szCs w:val="20"/>
        </w:rPr>
        <w:t>supplementing</w:t>
      </w:r>
      <w:r w:rsidRPr="007F28D1">
        <w:rPr>
          <w:rFonts w:ascii="Arial" w:hAnsi="Arial" w:cs="Arial"/>
          <w:color w:val="010000"/>
          <w:sz w:val="20"/>
          <w:szCs w:val="20"/>
        </w:rPr>
        <w:t xml:space="preserve"> provisions regulating the Charter capital level in the Company's Charter; and (ii) </w:t>
      </w:r>
      <w:r w:rsidR="00C46D56" w:rsidRPr="007F28D1">
        <w:rPr>
          <w:rFonts w:ascii="Arial" w:hAnsi="Arial" w:cs="Arial"/>
          <w:color w:val="010000"/>
          <w:sz w:val="20"/>
          <w:szCs w:val="20"/>
        </w:rPr>
        <w:t>amending</w:t>
      </w:r>
      <w:r w:rsidRPr="007F28D1">
        <w:rPr>
          <w:rFonts w:ascii="Arial" w:hAnsi="Arial" w:cs="Arial"/>
          <w:color w:val="010000"/>
          <w:sz w:val="20"/>
          <w:szCs w:val="20"/>
        </w:rPr>
        <w:t xml:space="preserve"> and </w:t>
      </w:r>
      <w:r w:rsidR="00C46D56" w:rsidRPr="007F28D1">
        <w:rPr>
          <w:rFonts w:ascii="Arial" w:hAnsi="Arial" w:cs="Arial"/>
          <w:color w:val="010000"/>
          <w:sz w:val="20"/>
          <w:szCs w:val="20"/>
        </w:rPr>
        <w:t>supplementing</w:t>
      </w:r>
      <w:r w:rsidRPr="007F28D1">
        <w:rPr>
          <w:rFonts w:ascii="Arial" w:hAnsi="Arial" w:cs="Arial"/>
          <w:color w:val="010000"/>
          <w:sz w:val="20"/>
          <w:szCs w:val="20"/>
        </w:rPr>
        <w:t xml:space="preserve"> the Company's business operating license at the State Securities Commission; and (iii) register</w:t>
      </w:r>
      <w:r w:rsidR="00C46D56" w:rsidRPr="007F28D1">
        <w:rPr>
          <w:rFonts w:ascii="Arial" w:hAnsi="Arial" w:cs="Arial"/>
          <w:color w:val="010000"/>
          <w:sz w:val="20"/>
          <w:szCs w:val="20"/>
        </w:rPr>
        <w:t>ing</w:t>
      </w:r>
      <w:r w:rsidRPr="007F28D1">
        <w:rPr>
          <w:rFonts w:ascii="Arial" w:hAnsi="Arial" w:cs="Arial"/>
          <w:color w:val="010000"/>
          <w:sz w:val="20"/>
          <w:szCs w:val="20"/>
        </w:rPr>
        <w:t xml:space="preserve"> to change the Company's Certificate of Enterprise </w:t>
      </w:r>
      <w:r w:rsidRPr="007F28D1">
        <w:rPr>
          <w:rFonts w:ascii="Arial" w:hAnsi="Arial" w:cs="Arial"/>
          <w:color w:val="010000"/>
          <w:sz w:val="20"/>
          <w:szCs w:val="20"/>
        </w:rPr>
        <w:lastRenderedPageBreak/>
        <w:t>Registration/Business Registration; and (iv) register</w:t>
      </w:r>
      <w:r w:rsidR="00C46D56" w:rsidRPr="007F28D1">
        <w:rPr>
          <w:rFonts w:ascii="Arial" w:hAnsi="Arial" w:cs="Arial"/>
          <w:color w:val="010000"/>
          <w:sz w:val="20"/>
          <w:szCs w:val="20"/>
        </w:rPr>
        <w:t>ing</w:t>
      </w:r>
      <w:r w:rsidRPr="007F28D1">
        <w:rPr>
          <w:rFonts w:ascii="Arial" w:hAnsi="Arial" w:cs="Arial"/>
          <w:color w:val="010000"/>
          <w:sz w:val="20"/>
          <w:szCs w:val="20"/>
        </w:rPr>
        <w:t xml:space="preserve"> and deposit</w:t>
      </w:r>
      <w:r w:rsidR="00C46D56" w:rsidRPr="007F28D1">
        <w:rPr>
          <w:rFonts w:ascii="Arial" w:hAnsi="Arial" w:cs="Arial"/>
          <w:color w:val="010000"/>
          <w:sz w:val="20"/>
          <w:szCs w:val="20"/>
        </w:rPr>
        <w:t>ing</w:t>
      </w:r>
      <w:r w:rsidRPr="007F28D1">
        <w:rPr>
          <w:rFonts w:ascii="Arial" w:hAnsi="Arial" w:cs="Arial"/>
          <w:color w:val="010000"/>
          <w:sz w:val="20"/>
          <w:szCs w:val="20"/>
        </w:rPr>
        <w:t xml:space="preserve"> additional shares of the Company at the Vietnam Securities Depository and Clearing Corporation; and (v) register</w:t>
      </w:r>
      <w:r w:rsidR="00C46D56" w:rsidRPr="007F28D1">
        <w:rPr>
          <w:rFonts w:ascii="Arial" w:hAnsi="Arial" w:cs="Arial"/>
          <w:color w:val="010000"/>
          <w:sz w:val="20"/>
          <w:szCs w:val="20"/>
        </w:rPr>
        <w:t>ing</w:t>
      </w:r>
      <w:r w:rsidRPr="007F28D1">
        <w:rPr>
          <w:rFonts w:ascii="Arial" w:hAnsi="Arial" w:cs="Arial"/>
          <w:color w:val="010000"/>
          <w:sz w:val="20"/>
          <w:szCs w:val="20"/>
        </w:rPr>
        <w:t xml:space="preserve"> for additional trading of the Company's shares on the Stock Exchange.</w:t>
      </w:r>
    </w:p>
    <w:p w14:paraId="4FA7D41D" w14:textId="77777777"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Specify capital use plans when necessary or when requested by a competent authority when carrying out offering registration procedures; Balance and allocate capital sources obtained from the issuance to use for the right purposes as approved by the General Meeting of Shareholders but must ensure the operating criteria of the Securities Company; proactively adjust the use of collected capital, time of disbursement of capital or change the purpose of capital use (if necessary) to suit the Company's operations; and report to the next General Meeting of Shareholders on adjustments/changes related to this capital use plan.</w:t>
      </w:r>
    </w:p>
    <w:p w14:paraId="748134DF" w14:textId="77777777"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Select an issuance underwriting unit for the issuance if necessary; Sign appropriate contracts and relevant legal documents according to the provisions of Clause 2, Article 15 of Law on Securities No. 54/2019/QH14.</w:t>
      </w:r>
    </w:p>
    <w:p w14:paraId="1BD65523" w14:textId="4C37B647" w:rsidR="005A35FF" w:rsidRPr="007F28D1" w:rsidRDefault="005A35FF" w:rsidP="007F28D1">
      <w:pPr>
        <w:pStyle w:val="ListParagraph"/>
        <w:numPr>
          <w:ilvl w:val="0"/>
          <w:numId w:val="18"/>
        </w:numPr>
        <w:pBdr>
          <w:top w:val="nil"/>
          <w:left w:val="nil"/>
          <w:bottom w:val="nil"/>
          <w:right w:val="nil"/>
          <w:between w:val="nil"/>
        </w:pBdr>
        <w:tabs>
          <w:tab w:val="left" w:pos="432"/>
          <w:tab w:val="left" w:pos="6826"/>
        </w:tabs>
        <w:spacing w:after="120" w:line="360" w:lineRule="auto"/>
        <w:ind w:left="0" w:firstLine="0"/>
        <w:contextualSpacing w:val="0"/>
        <w:jc w:val="both"/>
        <w:rPr>
          <w:rFonts w:ascii="Arial" w:eastAsia="Arial" w:hAnsi="Arial" w:cs="Arial"/>
          <w:color w:val="010000"/>
          <w:sz w:val="20"/>
          <w:szCs w:val="20"/>
        </w:rPr>
      </w:pPr>
      <w:r w:rsidRPr="007F28D1">
        <w:rPr>
          <w:rFonts w:ascii="Arial" w:hAnsi="Arial" w:cs="Arial"/>
          <w:color w:val="010000"/>
          <w:sz w:val="20"/>
          <w:szCs w:val="20"/>
        </w:rPr>
        <w:t>Decide all other issues related to the issuance of shares, additional depository registration and additional trading registration of shares</w:t>
      </w:r>
      <w:r w:rsidR="00EC12F5">
        <w:rPr>
          <w:rFonts w:ascii="Arial" w:hAnsi="Arial" w:cs="Arial"/>
          <w:color w:val="010000"/>
          <w:sz w:val="20"/>
          <w:szCs w:val="20"/>
        </w:rPr>
        <w:t>,</w:t>
      </w:r>
      <w:r w:rsidRPr="007F28D1">
        <w:rPr>
          <w:rFonts w:ascii="Arial" w:hAnsi="Arial" w:cs="Arial"/>
          <w:color w:val="010000"/>
          <w:sz w:val="20"/>
          <w:szCs w:val="20"/>
        </w:rPr>
        <w:t xml:space="preserve"> and use of capital obtained from the offering of shares.</w:t>
      </w:r>
    </w:p>
    <w:p w14:paraId="103BD8AE"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13: Approve the content of Proposal No. 11/2024/</w:t>
      </w:r>
      <w:proofErr w:type="spellStart"/>
      <w:r w:rsidRPr="007F28D1">
        <w:rPr>
          <w:rFonts w:ascii="Arial" w:hAnsi="Arial" w:cs="Arial"/>
          <w:color w:val="010000"/>
          <w:sz w:val="20"/>
          <w:szCs w:val="20"/>
        </w:rPr>
        <w:t>TTr</w:t>
      </w:r>
      <w:proofErr w:type="spellEnd"/>
      <w:r w:rsidRPr="007F28D1">
        <w:rPr>
          <w:rFonts w:ascii="Arial" w:hAnsi="Arial" w:cs="Arial"/>
          <w:color w:val="010000"/>
          <w:sz w:val="20"/>
          <w:szCs w:val="20"/>
        </w:rPr>
        <w:t>-HDQT on the establishment of representative offices in Japan, Canada, and Taiwan</w:t>
      </w:r>
    </w:p>
    <w:p w14:paraId="62F445CE" w14:textId="77777777" w:rsidR="00A66CF3" w:rsidRPr="007F28D1" w:rsidRDefault="005A35FF" w:rsidP="007F28D1">
      <w:pPr>
        <w:pBdr>
          <w:top w:val="nil"/>
          <w:left w:val="nil"/>
          <w:bottom w:val="nil"/>
          <w:right w:val="nil"/>
          <w:between w:val="nil"/>
        </w:pBd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Article 14: Terms of enforcement</w:t>
      </w:r>
    </w:p>
    <w:p w14:paraId="182A8001" w14:textId="6935BDC1" w:rsidR="00A66CF3" w:rsidRPr="007F28D1" w:rsidRDefault="005A35FF" w:rsidP="007F28D1">
      <w:pPr>
        <w:tabs>
          <w:tab w:val="left" w:pos="360"/>
          <w:tab w:val="left" w:pos="432"/>
        </w:tabs>
        <w:spacing w:after="120" w:line="360" w:lineRule="auto"/>
        <w:jc w:val="both"/>
        <w:rPr>
          <w:rFonts w:ascii="Arial" w:eastAsia="Arial" w:hAnsi="Arial" w:cs="Arial"/>
          <w:color w:val="010000"/>
          <w:sz w:val="20"/>
          <w:szCs w:val="20"/>
        </w:rPr>
      </w:pPr>
      <w:r w:rsidRPr="007F28D1">
        <w:rPr>
          <w:rFonts w:ascii="Arial" w:hAnsi="Arial" w:cs="Arial"/>
          <w:color w:val="010000"/>
          <w:sz w:val="20"/>
          <w:szCs w:val="20"/>
        </w:rPr>
        <w:t>This General Mandate takes effect from the date of its signing. The Board of Directors, the Board of Management</w:t>
      </w:r>
      <w:r w:rsidR="004916D4">
        <w:rPr>
          <w:rFonts w:ascii="Arial" w:hAnsi="Arial" w:cs="Arial"/>
          <w:color w:val="010000"/>
          <w:sz w:val="20"/>
          <w:szCs w:val="20"/>
        </w:rPr>
        <w:t>,</w:t>
      </w:r>
      <w:r w:rsidRPr="007F28D1">
        <w:rPr>
          <w:rFonts w:ascii="Arial" w:hAnsi="Arial" w:cs="Arial"/>
          <w:color w:val="010000"/>
          <w:sz w:val="20"/>
          <w:szCs w:val="20"/>
        </w:rPr>
        <w:t xml:space="preserve"> and related departments/units are responsible for the implementation of this General Mandate.</w:t>
      </w:r>
    </w:p>
    <w:sectPr w:rsidR="00A66CF3" w:rsidRPr="007F28D1" w:rsidSect="00AC79D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D1C"/>
    <w:multiLevelType w:val="multilevel"/>
    <w:tmpl w:val="C1D20BE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7E3A6E"/>
    <w:multiLevelType w:val="hybridMultilevel"/>
    <w:tmpl w:val="A0C641BE"/>
    <w:lvl w:ilvl="0" w:tplc="2304B430">
      <w:start w:val="1"/>
      <w:numFmt w:val="decimal"/>
      <w:lvlText w:val="%1."/>
      <w:lvlJc w:val="left"/>
      <w:pPr>
        <w:ind w:left="720" w:hanging="360"/>
      </w:pPr>
      <w:rPr>
        <w:rFonts w:hint="default"/>
        <w:b w:val="0"/>
        <w:i w:val="0"/>
        <w:sz w:val="20"/>
      </w:rPr>
    </w:lvl>
    <w:lvl w:ilvl="1" w:tplc="0CA43038" w:tentative="1">
      <w:start w:val="1"/>
      <w:numFmt w:val="lowerLetter"/>
      <w:lvlText w:val="%2."/>
      <w:lvlJc w:val="left"/>
      <w:pPr>
        <w:ind w:left="1440" w:hanging="360"/>
      </w:pPr>
      <w:rPr>
        <w:b w:val="0"/>
        <w:i w:val="0"/>
        <w:sz w:val="20"/>
      </w:rPr>
    </w:lvl>
    <w:lvl w:ilvl="2" w:tplc="7016A056" w:tentative="1">
      <w:start w:val="1"/>
      <w:numFmt w:val="lowerRoman"/>
      <w:lvlText w:val="%3."/>
      <w:lvlJc w:val="right"/>
      <w:pPr>
        <w:ind w:left="2160" w:hanging="180"/>
      </w:pPr>
      <w:rPr>
        <w:b w:val="0"/>
        <w:i w:val="0"/>
        <w:sz w:val="2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325BE9"/>
    <w:multiLevelType w:val="multilevel"/>
    <w:tmpl w:val="A90E228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2D451E"/>
    <w:multiLevelType w:val="multilevel"/>
    <w:tmpl w:val="D1646296"/>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B7D3C36"/>
    <w:multiLevelType w:val="hybridMultilevel"/>
    <w:tmpl w:val="5EBA5E2E"/>
    <w:lvl w:ilvl="0" w:tplc="6988DF94">
      <w:start w:val="1"/>
      <w:numFmt w:val="decimal"/>
      <w:lvlText w:val="%1."/>
      <w:lvlJc w:val="left"/>
      <w:pPr>
        <w:ind w:left="720" w:hanging="360"/>
      </w:pPr>
      <w:rPr>
        <w:rFonts w:hint="default"/>
        <w:b w:val="0"/>
        <w:i w:val="0"/>
        <w:sz w:val="20"/>
      </w:rPr>
    </w:lvl>
    <w:lvl w:ilvl="1" w:tplc="6D945CD2" w:tentative="1">
      <w:start w:val="1"/>
      <w:numFmt w:val="lowerLetter"/>
      <w:lvlText w:val="%2."/>
      <w:lvlJc w:val="left"/>
      <w:pPr>
        <w:ind w:left="1440" w:hanging="360"/>
      </w:pPr>
      <w:rPr>
        <w:b w:val="0"/>
        <w:i w:val="0"/>
        <w:sz w:val="20"/>
      </w:rPr>
    </w:lvl>
    <w:lvl w:ilvl="2" w:tplc="60CE3BA8" w:tentative="1">
      <w:start w:val="1"/>
      <w:numFmt w:val="lowerRoman"/>
      <w:lvlText w:val="%3."/>
      <w:lvlJc w:val="right"/>
      <w:pPr>
        <w:ind w:left="2160" w:hanging="180"/>
      </w:pPr>
      <w:rPr>
        <w:b w:val="0"/>
        <w:i w:val="0"/>
        <w:sz w:val="2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C7A2F19"/>
    <w:multiLevelType w:val="multilevel"/>
    <w:tmpl w:val="FFCCC05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111385"/>
    <w:multiLevelType w:val="hybridMultilevel"/>
    <w:tmpl w:val="FAB482C0"/>
    <w:lvl w:ilvl="0" w:tplc="0A72FC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812DE"/>
    <w:multiLevelType w:val="multilevel"/>
    <w:tmpl w:val="FCAAC6E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12A429A"/>
    <w:multiLevelType w:val="multilevel"/>
    <w:tmpl w:val="A822C21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0D15F5"/>
    <w:multiLevelType w:val="hybridMultilevel"/>
    <w:tmpl w:val="31B42D36"/>
    <w:lvl w:ilvl="0" w:tplc="0A72FC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D389A"/>
    <w:multiLevelType w:val="multilevel"/>
    <w:tmpl w:val="F6B8BABA"/>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5465BC9"/>
    <w:multiLevelType w:val="multilevel"/>
    <w:tmpl w:val="CB68DDE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7B026AE"/>
    <w:multiLevelType w:val="hybridMultilevel"/>
    <w:tmpl w:val="56042E40"/>
    <w:lvl w:ilvl="0" w:tplc="0A72FC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C5B5F"/>
    <w:multiLevelType w:val="multilevel"/>
    <w:tmpl w:val="12B88E0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F240FF9"/>
    <w:multiLevelType w:val="multilevel"/>
    <w:tmpl w:val="FC866CD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7EB36B5"/>
    <w:multiLevelType w:val="multilevel"/>
    <w:tmpl w:val="1406983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C8132BA"/>
    <w:multiLevelType w:val="multilevel"/>
    <w:tmpl w:val="9014C6D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D627E35"/>
    <w:multiLevelType w:val="multilevel"/>
    <w:tmpl w:val="FD4AB44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5"/>
  </w:num>
  <w:num w:numId="3">
    <w:abstractNumId w:val="14"/>
  </w:num>
  <w:num w:numId="4">
    <w:abstractNumId w:val="0"/>
  </w:num>
  <w:num w:numId="5">
    <w:abstractNumId w:val="7"/>
  </w:num>
  <w:num w:numId="6">
    <w:abstractNumId w:val="17"/>
  </w:num>
  <w:num w:numId="7">
    <w:abstractNumId w:val="11"/>
  </w:num>
  <w:num w:numId="8">
    <w:abstractNumId w:val="10"/>
  </w:num>
  <w:num w:numId="9">
    <w:abstractNumId w:val="8"/>
  </w:num>
  <w:num w:numId="10">
    <w:abstractNumId w:val="3"/>
  </w:num>
  <w:num w:numId="11">
    <w:abstractNumId w:val="16"/>
  </w:num>
  <w:num w:numId="12">
    <w:abstractNumId w:val="5"/>
  </w:num>
  <w:num w:numId="13">
    <w:abstractNumId w:val="13"/>
  </w:num>
  <w:num w:numId="14">
    <w:abstractNumId w:val="4"/>
  </w:num>
  <w:num w:numId="15">
    <w:abstractNumId w:val="1"/>
  </w:num>
  <w:num w:numId="16">
    <w:abstractNumId w:val="1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F3"/>
    <w:rsid w:val="00260A92"/>
    <w:rsid w:val="0038353C"/>
    <w:rsid w:val="00426FBE"/>
    <w:rsid w:val="004916D4"/>
    <w:rsid w:val="004A6186"/>
    <w:rsid w:val="004C4B58"/>
    <w:rsid w:val="004E2751"/>
    <w:rsid w:val="005A35FF"/>
    <w:rsid w:val="007F28D1"/>
    <w:rsid w:val="008905E2"/>
    <w:rsid w:val="00946CAE"/>
    <w:rsid w:val="00A66CF3"/>
    <w:rsid w:val="00AC79DB"/>
    <w:rsid w:val="00B77740"/>
    <w:rsid w:val="00BC054B"/>
    <w:rsid w:val="00C06032"/>
    <w:rsid w:val="00C46D56"/>
    <w:rsid w:val="00C86A19"/>
    <w:rsid w:val="00D13108"/>
    <w:rsid w:val="00D81BFE"/>
    <w:rsid w:val="00E27873"/>
    <w:rsid w:val="00EC12F5"/>
    <w:rsid w:val="00FD2D0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DB84D"/>
  <w15:docId w15:val="{4B7EAF0D-9F98-4668-87D1-06EE797C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8"/>
      <w:szCs w:val="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27D87"/>
      <w:sz w:val="20"/>
      <w:szCs w:val="2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jc w:val="center"/>
    </w:pPr>
    <w:rPr>
      <w:rFonts w:ascii="Arial" w:eastAsia="Arial" w:hAnsi="Arial" w:cs="Arial"/>
      <w:sz w:val="15"/>
      <w:szCs w:val="15"/>
    </w:rPr>
  </w:style>
  <w:style w:type="paragraph" w:styleId="BodyText">
    <w:name w:val="Body Text"/>
    <w:basedOn w:val="Normal"/>
    <w:link w:val="BodyTextChar"/>
    <w:qFormat/>
    <w:pPr>
      <w:spacing w:line="307" w:lineRule="auto"/>
      <w:ind w:firstLine="20"/>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14" w:lineRule="auto"/>
    </w:pPr>
    <w:rPr>
      <w:rFonts w:ascii="Arial" w:eastAsia="Arial" w:hAnsi="Arial" w:cs="Arial"/>
      <w:b/>
      <w:bCs/>
      <w:sz w:val="8"/>
      <w:szCs w:val="8"/>
    </w:rPr>
  </w:style>
  <w:style w:type="paragraph" w:customStyle="1" w:styleId="Other0">
    <w:name w:val="Other"/>
    <w:basedOn w:val="Normal"/>
    <w:link w:val="Other"/>
    <w:pPr>
      <w:spacing w:line="307" w:lineRule="auto"/>
      <w:ind w:firstLine="2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307" w:lineRule="auto"/>
      <w:ind w:firstLine="350"/>
    </w:pPr>
    <w:rPr>
      <w:rFonts w:ascii="Times New Roman" w:eastAsia="Times New Roman" w:hAnsi="Times New Roman" w:cs="Times New Roman"/>
      <w:sz w:val="22"/>
      <w:szCs w:val="22"/>
    </w:rPr>
  </w:style>
  <w:style w:type="paragraph" w:customStyle="1" w:styleId="Bodytext40">
    <w:name w:val="Body text (4)"/>
    <w:basedOn w:val="Normal"/>
    <w:link w:val="Bodytext4"/>
    <w:pPr>
      <w:spacing w:line="276" w:lineRule="auto"/>
    </w:pPr>
    <w:rPr>
      <w:rFonts w:ascii="Arial" w:eastAsia="Arial" w:hAnsi="Arial" w:cs="Arial"/>
      <w:color w:val="D27D87"/>
      <w:sz w:val="20"/>
      <w:szCs w:val="20"/>
    </w:rPr>
  </w:style>
  <w:style w:type="paragraph" w:customStyle="1" w:styleId="Heading11">
    <w:name w:val="Heading #1"/>
    <w:basedOn w:val="Normal"/>
    <w:link w:val="Heading10"/>
    <w:pPr>
      <w:spacing w:line="314" w:lineRule="auto"/>
      <w:outlineLvl w:val="0"/>
    </w:pPr>
    <w:rPr>
      <w:rFonts w:ascii="Times New Roman" w:eastAsia="Times New Roman" w:hAnsi="Times New Roman" w:cs="Times New Roman"/>
      <w:b/>
      <w:bCs/>
      <w:sz w:val="22"/>
      <w:szCs w:val="22"/>
    </w:rPr>
  </w:style>
  <w:style w:type="paragraph" w:customStyle="1" w:styleId="Tableofcontents0">
    <w:name w:val="Table of contents"/>
    <w:basedOn w:val="Normal"/>
    <w:link w:val="Tableofcontents"/>
    <w:pPr>
      <w:spacing w:line="319" w:lineRule="auto"/>
      <w:ind w:firstLine="42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character" w:customStyle="1" w:styleId="Bodytext5">
    <w:name w:val="Body text (5)_"/>
    <w:basedOn w:val="DefaultParagraphFont"/>
    <w:link w:val="Bodytext50"/>
    <w:rsid w:val="00BE612F"/>
    <w:rPr>
      <w:rFonts w:ascii="Arial" w:eastAsia="Arial" w:hAnsi="Arial" w:cs="Arial"/>
      <w:color w:val="CE8088"/>
      <w:sz w:val="22"/>
      <w:szCs w:val="22"/>
    </w:rPr>
  </w:style>
  <w:style w:type="paragraph" w:customStyle="1" w:styleId="Bodytext50">
    <w:name w:val="Body text (5)"/>
    <w:basedOn w:val="Normal"/>
    <w:link w:val="Bodytext5"/>
    <w:rsid w:val="00BE612F"/>
    <w:rPr>
      <w:rFonts w:ascii="Arial" w:eastAsia="Arial" w:hAnsi="Arial" w:cs="Arial"/>
      <w:color w:val="CE8088"/>
      <w:sz w:val="22"/>
      <w:szCs w:val="22"/>
    </w:r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FD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8092">
      <w:bodyDiv w:val="1"/>
      <w:marLeft w:val="0"/>
      <w:marRight w:val="0"/>
      <w:marTop w:val="0"/>
      <w:marBottom w:val="0"/>
      <w:divBdr>
        <w:top w:val="none" w:sz="0" w:space="0" w:color="auto"/>
        <w:left w:val="none" w:sz="0" w:space="0" w:color="auto"/>
        <w:bottom w:val="none" w:sz="0" w:space="0" w:color="auto"/>
        <w:right w:val="none" w:sz="0" w:space="0" w:color="auto"/>
      </w:divBdr>
    </w:div>
    <w:div w:id="15749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6T7LI2hddOApFzq+/Zp+pqosA==">CgMxLjA4AHIhMV9rWlpIakxQZGtoREdhUTFTSXVHc2FEdVBYYzV0S3oz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2812</Words>
  <Characters>16038</Characters>
  <Application>Microsoft Office Word</Application>
  <DocSecurity>0</DocSecurity>
  <Lines>304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21</cp:revision>
  <dcterms:created xsi:type="dcterms:W3CDTF">2024-03-28T09:42:00Z</dcterms:created>
  <dcterms:modified xsi:type="dcterms:W3CDTF">2024-04-01T03:53:00Z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370e3cf0a639f096af7f09a100845d332af6f97663be2fdd4da611e76946d798</vt:lpwstr>
  </property>
</Properties>
</file>