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A7B4D" w:rsidRPr="00242D50" w:rsidRDefault="00BC72FB" w:rsidP="00CD3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42D50">
        <w:rPr>
          <w:rFonts w:ascii="Arial" w:hAnsi="Arial" w:cs="Arial"/>
          <w:b/>
          <w:color w:val="010000"/>
          <w:sz w:val="20"/>
        </w:rPr>
        <w:t>CGV: Board Resolution</w:t>
      </w:r>
    </w:p>
    <w:p w14:paraId="00000002" w14:textId="77777777" w:rsidR="007A7B4D" w:rsidRPr="00242D50" w:rsidRDefault="00BC72FB" w:rsidP="00CD3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D50">
        <w:rPr>
          <w:rFonts w:ascii="Arial" w:hAnsi="Arial" w:cs="Arial"/>
          <w:color w:val="010000"/>
          <w:sz w:val="20"/>
        </w:rPr>
        <w:t>On March 27, 2024, VINACEGLASS Joint Stock Company announced Resolution No. 01/2024/NQ-HDQT on the extension of time to organize the Annual General Meeting of Shareholders 2024 as follows:</w:t>
      </w:r>
    </w:p>
    <w:p w14:paraId="00000003" w14:textId="77777777" w:rsidR="007A7B4D" w:rsidRPr="00242D50" w:rsidRDefault="00BC72FB" w:rsidP="00CD3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D50">
        <w:rPr>
          <w:rFonts w:ascii="Arial" w:hAnsi="Arial" w:cs="Arial"/>
          <w:color w:val="010000"/>
          <w:sz w:val="20"/>
        </w:rPr>
        <w:t>Article 1: Approve the extension of time to organize the Annual General Meeting of Shareholders 2024 VINACEGLASS Joint Stock Company as follows:</w:t>
      </w:r>
    </w:p>
    <w:p w14:paraId="00000004" w14:textId="77777777" w:rsidR="007A7B4D" w:rsidRPr="00242D50" w:rsidRDefault="00BC72FB" w:rsidP="00CD3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D50">
        <w:rPr>
          <w:rFonts w:ascii="Arial" w:hAnsi="Arial" w:cs="Arial"/>
          <w:color w:val="010000"/>
          <w:sz w:val="20"/>
        </w:rPr>
        <w:t>Meeting time: No later than June 30, 2024.</w:t>
      </w:r>
    </w:p>
    <w:p w14:paraId="00000005" w14:textId="77777777" w:rsidR="007A7B4D" w:rsidRPr="00242D50" w:rsidRDefault="00BC72FB" w:rsidP="00CD3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D50">
        <w:rPr>
          <w:rFonts w:ascii="Arial" w:hAnsi="Arial" w:cs="Arial"/>
          <w:color w:val="010000"/>
          <w:sz w:val="20"/>
        </w:rPr>
        <w:t xml:space="preserve">Reason: The Company needs more time to finish the Reports/Proposals submitted at the Meeting and to thoroughly prepare for the organization of the Annual General Meeting of Shareholders </w:t>
      </w:r>
    </w:p>
    <w:p w14:paraId="00000006" w14:textId="77777777" w:rsidR="007A7B4D" w:rsidRPr="00242D50" w:rsidRDefault="00BC72FB" w:rsidP="00CD3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D50">
        <w:rPr>
          <w:rFonts w:ascii="Arial" w:hAnsi="Arial" w:cs="Arial"/>
          <w:color w:val="010000"/>
          <w:sz w:val="20"/>
        </w:rPr>
        <w:t>Article 2: Assign and authorize the Chair of the Board of Directors:</w:t>
      </w:r>
    </w:p>
    <w:p w14:paraId="00000007" w14:textId="4F7E8F56" w:rsidR="007A7B4D" w:rsidRPr="00242D50" w:rsidRDefault="00BC72FB" w:rsidP="00CD3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D50">
        <w:rPr>
          <w:rFonts w:ascii="Arial" w:hAnsi="Arial" w:cs="Arial"/>
          <w:color w:val="010000"/>
          <w:sz w:val="20"/>
        </w:rPr>
        <w:t xml:space="preserve">Consider and decide on the record date for the list of shareholders, the time for the Meeting, </w:t>
      </w:r>
      <w:r w:rsidR="00CD3687">
        <w:rPr>
          <w:rFonts w:ascii="Arial" w:hAnsi="Arial" w:cs="Arial"/>
          <w:color w:val="010000"/>
          <w:sz w:val="20"/>
        </w:rPr>
        <w:t xml:space="preserve">and </w:t>
      </w:r>
      <w:r w:rsidRPr="00242D50">
        <w:rPr>
          <w:rFonts w:ascii="Arial" w:hAnsi="Arial" w:cs="Arial"/>
          <w:color w:val="010000"/>
          <w:sz w:val="20"/>
        </w:rPr>
        <w:t>the venue for the Meeting to organize the Annual General Meeting of Shareholders 2024 as per regulations.</w:t>
      </w:r>
    </w:p>
    <w:p w14:paraId="00000008" w14:textId="5331C73A" w:rsidR="007A7B4D" w:rsidRPr="00242D50" w:rsidRDefault="00BC72FB" w:rsidP="00CD3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D50">
        <w:rPr>
          <w:rFonts w:ascii="Arial" w:hAnsi="Arial" w:cs="Arial"/>
          <w:color w:val="010000"/>
          <w:sz w:val="20"/>
        </w:rPr>
        <w:t xml:space="preserve">Implement necessary works related to the organization of the Annual General Meeting of Shareholders 2024 </w:t>
      </w:r>
      <w:r w:rsidR="00CD3687">
        <w:rPr>
          <w:rFonts w:ascii="Arial" w:hAnsi="Arial" w:cs="Arial"/>
          <w:color w:val="010000"/>
          <w:sz w:val="20"/>
        </w:rPr>
        <w:t>following</w:t>
      </w:r>
      <w:r w:rsidRPr="00242D50">
        <w:rPr>
          <w:rFonts w:ascii="Arial" w:hAnsi="Arial" w:cs="Arial"/>
          <w:color w:val="010000"/>
          <w:sz w:val="20"/>
        </w:rPr>
        <w:t xml:space="preserve"> the provisions of the Law and the Company’s Charter.</w:t>
      </w:r>
    </w:p>
    <w:p w14:paraId="00000009" w14:textId="77777777" w:rsidR="007A7B4D" w:rsidRPr="00242D50" w:rsidRDefault="00BC72FB" w:rsidP="00CD3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D50">
        <w:rPr>
          <w:rFonts w:ascii="Arial" w:hAnsi="Arial" w:cs="Arial"/>
          <w:color w:val="010000"/>
          <w:sz w:val="20"/>
        </w:rPr>
        <w:t>Article 3: Terms of enforcement</w:t>
      </w:r>
    </w:p>
    <w:p w14:paraId="0000000A" w14:textId="37B4E33F" w:rsidR="007A7B4D" w:rsidRPr="00242D50" w:rsidRDefault="00BC72FB" w:rsidP="00CD3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D50">
        <w:rPr>
          <w:rFonts w:ascii="Arial" w:hAnsi="Arial" w:cs="Arial"/>
          <w:color w:val="010000"/>
          <w:sz w:val="20"/>
        </w:rPr>
        <w:t>Shareholders, members of the Board of Directors, the Supervisory Board, the Board of Management, relevant departments</w:t>
      </w:r>
      <w:r w:rsidR="00CD3687">
        <w:rPr>
          <w:rFonts w:ascii="Arial" w:hAnsi="Arial" w:cs="Arial"/>
          <w:color w:val="010000"/>
          <w:sz w:val="20"/>
        </w:rPr>
        <w:t>,</w:t>
      </w:r>
      <w:r w:rsidRPr="00242D50">
        <w:rPr>
          <w:rFonts w:ascii="Arial" w:hAnsi="Arial" w:cs="Arial"/>
          <w:color w:val="010000"/>
          <w:sz w:val="20"/>
        </w:rPr>
        <w:t xml:space="preserve"> and individuals are responsible for the implementation of this Resolution.</w:t>
      </w:r>
    </w:p>
    <w:p w14:paraId="0000000B" w14:textId="47D2BF70" w:rsidR="007A7B4D" w:rsidRPr="00242D50" w:rsidRDefault="00BC72FB" w:rsidP="00CD3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2D50">
        <w:rPr>
          <w:rFonts w:ascii="Arial" w:hAnsi="Arial" w:cs="Arial"/>
          <w:color w:val="010000"/>
          <w:sz w:val="20"/>
        </w:rPr>
        <w:t>The Board of Directors has approved</w:t>
      </w:r>
      <w:r w:rsidR="00242D50" w:rsidRPr="00242D50">
        <w:rPr>
          <w:rFonts w:ascii="Arial" w:hAnsi="Arial" w:cs="Arial"/>
          <w:color w:val="010000"/>
          <w:sz w:val="20"/>
        </w:rPr>
        <w:t xml:space="preserve"> the full text of</w:t>
      </w:r>
      <w:r w:rsidRPr="00242D50">
        <w:rPr>
          <w:rFonts w:ascii="Arial" w:hAnsi="Arial" w:cs="Arial"/>
          <w:color w:val="010000"/>
          <w:sz w:val="20"/>
        </w:rPr>
        <w:t xml:space="preserve"> this Resolution</w:t>
      </w:r>
      <w:r w:rsidR="00242D50" w:rsidRPr="00242D50">
        <w:rPr>
          <w:rFonts w:ascii="Arial" w:hAnsi="Arial" w:cs="Arial"/>
          <w:color w:val="010000"/>
          <w:sz w:val="20"/>
        </w:rPr>
        <w:t xml:space="preserve">. </w:t>
      </w:r>
      <w:r w:rsidRPr="00242D50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7A7B4D" w:rsidRPr="00242D50" w:rsidSect="00242D5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53725"/>
    <w:multiLevelType w:val="multilevel"/>
    <w:tmpl w:val="8B166E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4D"/>
    <w:rsid w:val="00242D50"/>
    <w:rsid w:val="002E144C"/>
    <w:rsid w:val="007A7B4D"/>
    <w:rsid w:val="00BC72FB"/>
    <w:rsid w:val="00C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AE6A8"/>
  <w15:docId w15:val="{2D5B79C9-7D85-4A35-B208-C87EC6FF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left="11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I2MaCxJlmlsQNuGkPRPdIRBKdw==">CgMxLjA4AHIhMUgtLUJGWFhiel9ydlRIb3paOXlxTncza0Zvbm5XUjdO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1174</Characters>
  <Application>Microsoft Office Word</Application>
  <DocSecurity>0</DocSecurity>
  <Lines>22</Lines>
  <Paragraphs>11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2024-03-29T08:08:00Z</dcterms:created>
  <dcterms:modified xsi:type="dcterms:W3CDTF">2024-04-01T07:16:00Z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38be558023fe7156666cd3b65a24a4302972e93b7ea225488257a2499225972b</vt:lpwstr>
  </property>
</Properties>
</file>