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D525" w14:textId="77777777" w:rsidR="0091186E" w:rsidRPr="00434585" w:rsidRDefault="00434585" w:rsidP="004345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34585">
        <w:rPr>
          <w:rFonts w:ascii="Arial" w:hAnsi="Arial" w:cs="Arial"/>
          <w:b/>
          <w:color w:val="010000"/>
          <w:sz w:val="20"/>
        </w:rPr>
        <w:t>KST: Board Resolution</w:t>
      </w:r>
    </w:p>
    <w:p w14:paraId="6DB5D710" w14:textId="77777777" w:rsidR="0091186E" w:rsidRPr="00434585" w:rsidRDefault="00434585" w:rsidP="00196F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On March 28, 2024, KASATI JSC announced Resolution No. 01/2024/NQ-HDQT as follows:</w:t>
      </w:r>
    </w:p>
    <w:p w14:paraId="74086CDB" w14:textId="77777777" w:rsidR="0091186E" w:rsidRPr="00434585" w:rsidRDefault="00434585" w:rsidP="00196F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Article 1: Approve the Report on production and business results in 2023 of KASATI JSC with the following basic targets: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"/>
        <w:gridCol w:w="1351"/>
        <w:gridCol w:w="900"/>
        <w:gridCol w:w="990"/>
        <w:gridCol w:w="900"/>
        <w:gridCol w:w="1351"/>
        <w:gridCol w:w="1621"/>
        <w:gridCol w:w="1553"/>
      </w:tblGrid>
      <w:tr w:rsidR="0091186E" w:rsidRPr="00434585" w14:paraId="35818C8A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50B11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6483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E4DCA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B1201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2022 Results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E7F1D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F51B4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E3BE1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2023 Results/2023 Plan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C309B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2023 Results/2022 Results</w:t>
            </w:r>
          </w:p>
        </w:tc>
      </w:tr>
      <w:tr w:rsidR="0091186E" w:rsidRPr="00434585" w14:paraId="2BB680E2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968F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DB078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7970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AB50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283,550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079B5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306,234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9E16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179,103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925A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58.49%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64D75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63.16%</w:t>
            </w:r>
          </w:p>
        </w:tc>
      </w:tr>
      <w:tr w:rsidR="0091186E" w:rsidRPr="00434585" w14:paraId="48C05B79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B2FDA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77830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AB9E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AC57B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12,606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6F578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13,360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3EB1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7,040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F8E4D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52.69%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306F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55.85%</w:t>
            </w:r>
          </w:p>
        </w:tc>
      </w:tr>
      <w:tr w:rsidR="0091186E" w:rsidRPr="00434585" w14:paraId="4319623B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20DF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DC05A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90275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FFA1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10,083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A88B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10,688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CBDE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5,560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F5CA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52.02%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262E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55.14%</w:t>
            </w:r>
          </w:p>
        </w:tc>
      </w:tr>
      <w:tr w:rsidR="0091186E" w:rsidRPr="00434585" w14:paraId="79237108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A4641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5F6C4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89E2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86663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59,920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C8F1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59,920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B8A14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59,920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CF7C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B922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  <w:tr w:rsidR="0091186E" w:rsidRPr="00434585" w14:paraId="7BC46816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431F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CFC70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Profit before tax/Revenue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D2145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1F99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4.45%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1893A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4.36%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A285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3.93%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AB39A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90.10%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8E98B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88.41%</w:t>
            </w:r>
          </w:p>
        </w:tc>
      </w:tr>
      <w:tr w:rsidR="0091186E" w:rsidRPr="00434585" w14:paraId="082CD9CD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A181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B0D30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Profit after tax/Owners’ equity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5B451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3650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16.83%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6F8FB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17.81%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AADAB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9.31%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555F4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52.28%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F73D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55.34%</w:t>
            </w:r>
          </w:p>
        </w:tc>
      </w:tr>
      <w:tr w:rsidR="0091186E" w:rsidRPr="00434585" w14:paraId="0427CD29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C524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D7F6A" w14:textId="5BAEF978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Profit after tax/Share capital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DB72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97054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16.83%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6E98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17.84%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8F365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9.31%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E66D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52.21%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B6D2A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55.34%</w:t>
            </w:r>
          </w:p>
        </w:tc>
      </w:tr>
      <w:tr w:rsidR="0091186E" w:rsidRPr="00434585" w14:paraId="44CB8A71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65CC3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16786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Dividends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D72D8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BA946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10.70%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9D658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11.38%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0C7B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6.00%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B41F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52.72%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FD78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56.07%</w:t>
            </w:r>
          </w:p>
        </w:tc>
      </w:tr>
      <w:tr w:rsidR="0091186E" w:rsidRPr="00434585" w14:paraId="72F8B635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AE053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CB0BD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Salary fund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4FB4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9C576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20,318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92FC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22,000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C004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13,513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362C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61.42%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26FD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66.51%</w:t>
            </w:r>
          </w:p>
        </w:tc>
      </w:tr>
      <w:tr w:rsidR="0091186E" w:rsidRPr="00434585" w14:paraId="4A3FDB66" w14:textId="77777777" w:rsidTr="00434585">
        <w:tc>
          <w:tcPr>
            <w:tcW w:w="1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3172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CE001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Fixed asset investment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A6B3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0098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B47B5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AAA4B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1,643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3DA4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54.77%</w:t>
            </w:r>
          </w:p>
        </w:tc>
        <w:tc>
          <w:tcPr>
            <w:tcW w:w="8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9F099" w14:textId="77777777" w:rsidR="0091186E" w:rsidRPr="00434585" w:rsidRDefault="0091186E" w:rsidP="0043458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ED0AC47" w14:textId="77777777" w:rsidR="0091186E" w:rsidRPr="00434585" w:rsidRDefault="00434585" w:rsidP="004345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Article 2: Approved the production and business plan 2024 of KASATI JSC with the following basic targets: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4"/>
        <w:gridCol w:w="2330"/>
        <w:gridCol w:w="1441"/>
        <w:gridCol w:w="1378"/>
        <w:gridCol w:w="1636"/>
        <w:gridCol w:w="1688"/>
      </w:tblGrid>
      <w:tr w:rsidR="0091186E" w:rsidRPr="00434585" w14:paraId="2A6AC5E7" w14:textId="77777777" w:rsidTr="00434585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DD98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044D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F1E05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F54CB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4EBA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23651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2024 Plan/2023 Results</w:t>
            </w:r>
          </w:p>
        </w:tc>
      </w:tr>
      <w:tr w:rsidR="0091186E" w:rsidRPr="00434585" w14:paraId="16703F3C" w14:textId="77777777" w:rsidTr="00434585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6E7C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7050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9A74D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41E2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268,000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658B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179,103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689C5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149.63%</w:t>
            </w:r>
          </w:p>
        </w:tc>
      </w:tr>
      <w:tr w:rsidR="0091186E" w:rsidRPr="00434585" w14:paraId="26EBEBC7" w14:textId="77777777" w:rsidTr="00434585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68D2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1FF64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F5A4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7ED93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203A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7,040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41DE6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142.05%</w:t>
            </w:r>
          </w:p>
        </w:tc>
      </w:tr>
      <w:tr w:rsidR="0091186E" w:rsidRPr="00434585" w14:paraId="3962F8DA" w14:textId="77777777" w:rsidTr="00434585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1085C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A8DC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F169E" w14:textId="77777777" w:rsidR="0091186E" w:rsidRPr="00434585" w:rsidRDefault="0091186E" w:rsidP="0043458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36BC3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8,000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9F2CD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5,560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48FF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143.88%</w:t>
            </w:r>
          </w:p>
        </w:tc>
      </w:tr>
      <w:tr w:rsidR="0091186E" w:rsidRPr="00434585" w14:paraId="6233A1EA" w14:textId="77777777" w:rsidTr="00434585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1970B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C3E4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Contributed capital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E66B1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6448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59,920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0D486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59,920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609D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  <w:tr w:rsidR="0091186E" w:rsidRPr="00434585" w14:paraId="700D2EAF" w14:textId="77777777" w:rsidTr="00434585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78C0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4230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Dividends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11486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CFCB8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9.00%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806D8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6.00%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B6AC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150.00%</w:t>
            </w:r>
          </w:p>
        </w:tc>
      </w:tr>
      <w:tr w:rsidR="0091186E" w:rsidRPr="00434585" w14:paraId="52A1D2B6" w14:textId="77777777" w:rsidTr="00434585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4E536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A295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Salary fund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1284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309AF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7228A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13,513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4E92A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148.01%</w:t>
            </w:r>
          </w:p>
        </w:tc>
      </w:tr>
      <w:tr w:rsidR="0091186E" w:rsidRPr="00434585" w14:paraId="576A76D1" w14:textId="77777777" w:rsidTr="00434585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D83E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940ED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Investment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CBD69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B1B9E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F5842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1,643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9D057" w14:textId="77777777" w:rsidR="0091186E" w:rsidRPr="00434585" w:rsidRDefault="00434585" w:rsidP="0043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34585">
              <w:rPr>
                <w:rFonts w:ascii="Arial" w:hAnsi="Arial" w:cs="Arial"/>
                <w:color w:val="010000"/>
                <w:sz w:val="20"/>
              </w:rPr>
              <w:t>121.73%</w:t>
            </w:r>
          </w:p>
        </w:tc>
      </w:tr>
    </w:tbl>
    <w:p w14:paraId="2A5D0845" w14:textId="77777777" w:rsidR="0091186E" w:rsidRPr="00434585" w:rsidRDefault="00434585" w:rsidP="004345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Article 3: Approve the program of the Annual General Meeting of Shareholders Meeting 2024 of KASATI JSC:</w:t>
      </w:r>
    </w:p>
    <w:p w14:paraId="4E12F876" w14:textId="77777777" w:rsidR="0091186E" w:rsidRPr="00434585" w:rsidRDefault="00434585" w:rsidP="00196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Expected date of the Annual General Meeting of Shareholders 2024 of KASATI JSC: April 25, 2024;</w:t>
      </w:r>
    </w:p>
    <w:p w14:paraId="48D2A5F3" w14:textId="77777777" w:rsidR="0091186E" w:rsidRPr="00434585" w:rsidRDefault="00434585" w:rsidP="00196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 xml:space="preserve">Meeting venue: Meeting Hall at the Head Office of KASATI JSC, 270A Ly </w:t>
      </w:r>
      <w:proofErr w:type="spellStart"/>
      <w:r w:rsidRPr="00434585">
        <w:rPr>
          <w:rFonts w:ascii="Arial" w:hAnsi="Arial" w:cs="Arial"/>
          <w:color w:val="010000"/>
          <w:sz w:val="20"/>
        </w:rPr>
        <w:t>Thuong</w:t>
      </w:r>
      <w:proofErr w:type="spellEnd"/>
      <w:r w:rsidRPr="0043458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34585">
        <w:rPr>
          <w:rFonts w:ascii="Arial" w:hAnsi="Arial" w:cs="Arial"/>
          <w:color w:val="010000"/>
          <w:sz w:val="20"/>
        </w:rPr>
        <w:t>Kiet</w:t>
      </w:r>
      <w:proofErr w:type="spellEnd"/>
      <w:r w:rsidRPr="00434585">
        <w:rPr>
          <w:rFonts w:ascii="Arial" w:hAnsi="Arial" w:cs="Arial"/>
          <w:color w:val="010000"/>
          <w:sz w:val="20"/>
        </w:rPr>
        <w:t>, Ward 14, District 10, Ho Chi Minh City;</w:t>
      </w:r>
    </w:p>
    <w:p w14:paraId="5435485F" w14:textId="77777777" w:rsidR="0091186E" w:rsidRPr="00434585" w:rsidRDefault="00434585" w:rsidP="00196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Expected Meeting content:</w:t>
      </w:r>
    </w:p>
    <w:p w14:paraId="1B265056" w14:textId="77777777" w:rsidR="0091186E" w:rsidRPr="00434585" w:rsidRDefault="00434585" w:rsidP="00196F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(1) Approve the Report on production, business and investment results in 2023 and the production, business and investment plan 2024;</w:t>
      </w:r>
    </w:p>
    <w:p w14:paraId="27E4B555" w14:textId="77777777" w:rsidR="0091186E" w:rsidRPr="00434585" w:rsidRDefault="00434585" w:rsidP="00196F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(2) Approve the profit distribution plan 2023 and the profit distribution plan 2024;</w:t>
      </w:r>
    </w:p>
    <w:p w14:paraId="0C0D394D" w14:textId="77777777" w:rsidR="0091186E" w:rsidRPr="00434585" w:rsidRDefault="00434585" w:rsidP="00196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(3) Approve the Report on activities of the Board of Directors in 2023;</w:t>
      </w:r>
    </w:p>
    <w:p w14:paraId="725BF405" w14:textId="77777777" w:rsidR="0091186E" w:rsidRPr="00434585" w:rsidRDefault="00434585" w:rsidP="00196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(4) Approve the Report on activities of the Supervisory Board in 2023;</w:t>
      </w:r>
    </w:p>
    <w:p w14:paraId="4CAD54BC" w14:textId="77777777" w:rsidR="0091186E" w:rsidRPr="00434585" w:rsidRDefault="00434585" w:rsidP="00196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(5) Approve the Proposal on selecting an audit company for the Financial Statements 2024;</w:t>
      </w:r>
    </w:p>
    <w:p w14:paraId="30987FF2" w14:textId="77777777" w:rsidR="0091186E" w:rsidRPr="00434585" w:rsidRDefault="00434585" w:rsidP="00196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(6) Approve the Proposal on remuneration for the Board of Directors and the Supervisory Board and bonus based on business performance;</w:t>
      </w:r>
    </w:p>
    <w:p w14:paraId="657143F9" w14:textId="77777777" w:rsidR="0091186E" w:rsidRPr="00434585" w:rsidRDefault="00434585" w:rsidP="00196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(7) Approve the Proposal on dismissal and election of additional members of the Board of Directors for the term 2021-2025;</w:t>
      </w:r>
    </w:p>
    <w:p w14:paraId="45499839" w14:textId="77777777" w:rsidR="0091186E" w:rsidRPr="00434585" w:rsidRDefault="00434585" w:rsidP="00196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(8) Other contents under the authority of the General Meeting of Shareholders.</w:t>
      </w:r>
    </w:p>
    <w:p w14:paraId="3361AAB5" w14:textId="77777777" w:rsidR="0091186E" w:rsidRPr="00434585" w:rsidRDefault="00434585" w:rsidP="00196F3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Article 4: Terms of enforcement</w:t>
      </w:r>
    </w:p>
    <w:p w14:paraId="44DEC017" w14:textId="77777777" w:rsidR="0091186E" w:rsidRPr="00434585" w:rsidRDefault="00434585" w:rsidP="00196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307C0022" w14:textId="77777777" w:rsidR="0091186E" w:rsidRPr="00434585" w:rsidRDefault="00434585" w:rsidP="00196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4585">
        <w:rPr>
          <w:rFonts w:ascii="Arial" w:hAnsi="Arial" w:cs="Arial"/>
          <w:color w:val="010000"/>
          <w:sz w:val="20"/>
        </w:rPr>
        <w:t>Members of the Board of Directors and the General Manager of KASATI JSC are responsible for implementing this Resolution.</w:t>
      </w:r>
      <w:bookmarkStart w:id="0" w:name="_GoBack"/>
      <w:bookmarkEnd w:id="0"/>
    </w:p>
    <w:sectPr w:rsidR="0091186E" w:rsidRPr="00434585" w:rsidSect="0043458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9C4"/>
    <w:multiLevelType w:val="multilevel"/>
    <w:tmpl w:val="BDF27C1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40643C"/>
    <w:multiLevelType w:val="multilevel"/>
    <w:tmpl w:val="2C3E9E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44E14CB"/>
    <w:multiLevelType w:val="multilevel"/>
    <w:tmpl w:val="E874534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6E"/>
    <w:rsid w:val="00196F31"/>
    <w:rsid w:val="00434585"/>
    <w:rsid w:val="009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071BC"/>
  <w15:docId w15:val="{52298765-724E-437C-8948-2457372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017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322" w:lineRule="auto"/>
      <w:ind w:left="12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50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12" w:lineRule="auto"/>
    </w:pPr>
    <w:rPr>
      <w:rFonts w:ascii="Times New Roman" w:eastAsia="Times New Roman" w:hAnsi="Times New Roman" w:cs="Times New Roman"/>
      <w:color w:val="FF1017"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left="1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YcY0JkRm16JmLXgHMdl7FD/bQ==">CgMxLjA4AHIhMUNCX3psS0p5Q2dfV0RwMWxheVpaamNuT1BQUnh2ckdz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2024-03-29T03:45:00Z</dcterms:created>
  <dcterms:modified xsi:type="dcterms:W3CDTF">2024-04-01T05:01:00Z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aa9a637a3b18ba0ac843abd55395403afc312e2216d4b570ff1c386e70c2cd24</vt:lpwstr>
  </property>
</Properties>
</file>