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FC0EE" w14:textId="77777777" w:rsidR="00C969E6" w:rsidRPr="009A1F6D" w:rsidRDefault="00C969E6" w:rsidP="00703EC1">
      <w:pPr>
        <w:pStyle w:val="Vnbnnidung0"/>
        <w:tabs>
          <w:tab w:val="left" w:pos="5695"/>
        </w:tabs>
        <w:spacing w:after="120"/>
        <w:ind w:firstLine="0"/>
        <w:rPr>
          <w:rFonts w:ascii="Arial" w:hAnsi="Arial" w:cs="Arial"/>
          <w:b/>
          <w:bCs/>
          <w:color w:val="010000"/>
          <w:sz w:val="20"/>
          <w:szCs w:val="22"/>
        </w:rPr>
      </w:pPr>
      <w:r w:rsidRPr="009A1F6D">
        <w:rPr>
          <w:rFonts w:ascii="Arial" w:hAnsi="Arial" w:cs="Arial"/>
          <w:b/>
          <w:color w:val="010000"/>
          <w:sz w:val="20"/>
        </w:rPr>
        <w:t>PGB: Board Resolution</w:t>
      </w:r>
    </w:p>
    <w:p w14:paraId="3B920145" w14:textId="021D9089" w:rsidR="0078282B" w:rsidRPr="009A1F6D" w:rsidRDefault="00C969E6" w:rsidP="00703EC1">
      <w:pPr>
        <w:pStyle w:val="Vnbnnidung0"/>
        <w:tabs>
          <w:tab w:val="left" w:pos="5695"/>
        </w:tabs>
        <w:spacing w:after="120"/>
        <w:ind w:firstLine="0"/>
        <w:rPr>
          <w:rFonts w:ascii="Arial" w:hAnsi="Arial" w:cs="Arial"/>
          <w:color w:val="010000"/>
          <w:sz w:val="20"/>
          <w:szCs w:val="22"/>
        </w:rPr>
      </w:pPr>
      <w:r w:rsidRPr="009A1F6D">
        <w:rPr>
          <w:rFonts w:ascii="Arial" w:hAnsi="Arial" w:cs="Arial"/>
          <w:color w:val="010000"/>
          <w:sz w:val="20"/>
        </w:rPr>
        <w:t>On March 27, 2024, Prosperity and Growth Commercial Joint Stock Bank announced Resolution No. 61/2024/NQ-HDQT on approving the agenda and documents of the Annual General Meeting of Shareholders 2024 as follows:</w:t>
      </w:r>
    </w:p>
    <w:p w14:paraId="153DA9E8" w14:textId="77777777" w:rsidR="00C969E6" w:rsidRPr="009A1F6D" w:rsidRDefault="003B6002" w:rsidP="00703EC1">
      <w:pPr>
        <w:pStyle w:val="Vnbnnidung0"/>
        <w:spacing w:after="120"/>
        <w:ind w:firstLine="0"/>
        <w:rPr>
          <w:rFonts w:ascii="Arial" w:hAnsi="Arial" w:cs="Arial"/>
          <w:color w:val="010000"/>
          <w:sz w:val="20"/>
        </w:rPr>
      </w:pPr>
      <w:r w:rsidRPr="009A1F6D">
        <w:rPr>
          <w:rFonts w:ascii="Arial" w:hAnsi="Arial" w:cs="Arial"/>
          <w:color w:val="010000"/>
          <w:sz w:val="20"/>
        </w:rPr>
        <w:t xml:space="preserve">‎‎Article 1. Approved the agenda and documents of the Annual General Meeting of Shareholders 2024 as follows: </w:t>
      </w:r>
    </w:p>
    <w:p w14:paraId="64AA8599" w14:textId="50C44952" w:rsidR="0078282B" w:rsidRPr="009A1F6D" w:rsidRDefault="003B6002" w:rsidP="00703EC1">
      <w:pPr>
        <w:pStyle w:val="Vnbnnidung0"/>
        <w:numPr>
          <w:ilvl w:val="0"/>
          <w:numId w:val="2"/>
        </w:numPr>
        <w:tabs>
          <w:tab w:val="left" w:pos="432"/>
        </w:tabs>
        <w:spacing w:after="120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9A1F6D">
        <w:rPr>
          <w:rFonts w:ascii="Arial" w:hAnsi="Arial" w:cs="Arial"/>
          <w:color w:val="010000"/>
          <w:sz w:val="20"/>
        </w:rPr>
        <w:t>Organization time: 8:00 a.m. - 12:00 p.m., Saturday, April 20, 2024.</w:t>
      </w:r>
    </w:p>
    <w:p w14:paraId="7CD4326B" w14:textId="77777777" w:rsidR="0078282B" w:rsidRPr="009A1F6D" w:rsidRDefault="003B6002" w:rsidP="00703EC1">
      <w:pPr>
        <w:pStyle w:val="Vnbnnidung0"/>
        <w:numPr>
          <w:ilvl w:val="0"/>
          <w:numId w:val="2"/>
        </w:numPr>
        <w:tabs>
          <w:tab w:val="left" w:pos="432"/>
        </w:tabs>
        <w:spacing w:after="120"/>
        <w:ind w:left="0" w:firstLine="0"/>
        <w:rPr>
          <w:rFonts w:ascii="Arial" w:hAnsi="Arial" w:cs="Arial"/>
          <w:color w:val="010000"/>
          <w:sz w:val="20"/>
        </w:rPr>
      </w:pPr>
      <w:r w:rsidRPr="009A1F6D">
        <w:rPr>
          <w:rFonts w:ascii="Arial" w:hAnsi="Arial" w:cs="Arial"/>
          <w:color w:val="010000"/>
          <w:sz w:val="20"/>
        </w:rPr>
        <w:t>Organization venue: Clubhouse Hall, The Five Villas &amp; Resort Ninh Binh, Yen Thang Commune, Yen Mo District, Ninh Binh Province.</w:t>
      </w:r>
    </w:p>
    <w:p w14:paraId="3C68FDCE" w14:textId="77777777" w:rsidR="0078282B" w:rsidRPr="009A1F6D" w:rsidRDefault="003B6002" w:rsidP="00703EC1">
      <w:pPr>
        <w:pStyle w:val="Vnbnnidung0"/>
        <w:spacing w:after="120"/>
        <w:ind w:firstLine="0"/>
        <w:rPr>
          <w:rFonts w:ascii="Arial" w:hAnsi="Arial" w:cs="Arial"/>
          <w:color w:val="010000"/>
          <w:sz w:val="20"/>
        </w:rPr>
      </w:pPr>
      <w:r w:rsidRPr="009A1F6D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22DDAC04" w14:textId="0A724D12" w:rsidR="0078282B" w:rsidRPr="009A1F6D" w:rsidRDefault="003B6002" w:rsidP="00703EC1">
      <w:pPr>
        <w:pStyle w:val="Vnbnnidung0"/>
        <w:spacing w:after="120"/>
        <w:ind w:firstLine="0"/>
        <w:rPr>
          <w:rFonts w:ascii="Arial" w:hAnsi="Arial" w:cs="Arial"/>
          <w:color w:val="010000"/>
          <w:sz w:val="20"/>
        </w:rPr>
      </w:pPr>
      <w:r w:rsidRPr="009A1F6D">
        <w:rPr>
          <w:rFonts w:ascii="Arial" w:hAnsi="Arial" w:cs="Arial"/>
          <w:color w:val="010000"/>
          <w:sz w:val="20"/>
        </w:rPr>
        <w:t xml:space="preserve">‎‎Article 3. Members of </w:t>
      </w:r>
      <w:r w:rsidR="009A1F6D">
        <w:rPr>
          <w:rFonts w:ascii="Arial" w:hAnsi="Arial" w:cs="Arial"/>
          <w:color w:val="010000"/>
          <w:sz w:val="20"/>
        </w:rPr>
        <w:t xml:space="preserve">the </w:t>
      </w:r>
      <w:r w:rsidRPr="009A1F6D">
        <w:rPr>
          <w:rFonts w:ascii="Arial" w:hAnsi="Arial" w:cs="Arial"/>
          <w:color w:val="010000"/>
          <w:sz w:val="20"/>
        </w:rPr>
        <w:t>Board of Directors, the General Manager and related units individuals are responsible for the implementation of this Resolution.</w:t>
      </w:r>
    </w:p>
    <w:sectPr w:rsidR="0078282B" w:rsidRPr="009A1F6D" w:rsidSect="00703EC1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8FF8F" w14:textId="77777777" w:rsidR="003B6002" w:rsidRDefault="003B6002">
      <w:r>
        <w:separator/>
      </w:r>
    </w:p>
  </w:endnote>
  <w:endnote w:type="continuationSeparator" w:id="0">
    <w:p w14:paraId="5E44C311" w14:textId="77777777" w:rsidR="003B6002" w:rsidRDefault="003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5C481" w14:textId="77777777" w:rsidR="003B6002" w:rsidRDefault="003B6002"/>
  </w:footnote>
  <w:footnote w:type="continuationSeparator" w:id="0">
    <w:p w14:paraId="3E8C1FD2" w14:textId="77777777" w:rsidR="003B6002" w:rsidRDefault="003B6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41E0A"/>
    <w:multiLevelType w:val="hybridMultilevel"/>
    <w:tmpl w:val="EF6A51C2"/>
    <w:lvl w:ilvl="0" w:tplc="23DAD4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23CD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EAE6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E60BD"/>
    <w:multiLevelType w:val="multilevel"/>
    <w:tmpl w:val="78EEBD3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9161000">
    <w:abstractNumId w:val="1"/>
  </w:num>
  <w:num w:numId="2" w16cid:durableId="161620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2B"/>
    <w:rsid w:val="003B6002"/>
    <w:rsid w:val="00703EC1"/>
    <w:rsid w:val="0078282B"/>
    <w:rsid w:val="009A1F6D"/>
    <w:rsid w:val="00C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58C4D"/>
  <w15:docId w15:val="{AFDA4451-5C4D-4C48-870D-41E635A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651</Characters>
  <Application>Microsoft Office Word</Application>
  <DocSecurity>0</DocSecurity>
  <Lines>12</Lines>
  <Paragraphs>8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2024-03-29T04:11:00Z</dcterms:created>
  <dcterms:modified xsi:type="dcterms:W3CDTF">2024-04-01T00:18:00Z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6ba30868bc92cfdcb99a0b8c0419fe1b630e4d7f1b9cfa27d9fa68f775df2ee2</vt:lpwstr>
  </property>
</Properties>
</file>