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961A0" w14:textId="77777777" w:rsidR="003E140D" w:rsidRPr="00435199" w:rsidRDefault="00435199" w:rsidP="00CD2A97">
      <w:pPr>
        <w:keepNext/>
        <w:pBdr>
          <w:top w:val="nil"/>
          <w:left w:val="nil"/>
          <w:bottom w:val="nil"/>
          <w:right w:val="nil"/>
          <w:between w:val="nil"/>
        </w:pBdr>
        <w:tabs>
          <w:tab w:val="left" w:pos="432"/>
          <w:tab w:val="left" w:pos="3366"/>
        </w:tabs>
        <w:spacing w:after="120" w:line="360" w:lineRule="auto"/>
        <w:jc w:val="both"/>
        <w:rPr>
          <w:rFonts w:ascii="Arial" w:eastAsia="Arial" w:hAnsi="Arial" w:cs="Arial"/>
          <w:b/>
          <w:color w:val="010000"/>
          <w:sz w:val="20"/>
          <w:szCs w:val="20"/>
        </w:rPr>
      </w:pPr>
      <w:r w:rsidRPr="00435199">
        <w:rPr>
          <w:rFonts w:ascii="Arial" w:hAnsi="Arial" w:cs="Arial"/>
          <w:b/>
          <w:color w:val="010000"/>
          <w:sz w:val="20"/>
        </w:rPr>
        <w:t>TOT: Board Resolution</w:t>
      </w:r>
    </w:p>
    <w:p w14:paraId="341308CC" w14:textId="4553DC6D" w:rsidR="003E140D" w:rsidRPr="00435199" w:rsidRDefault="00435199" w:rsidP="00CD2A97">
      <w:pPr>
        <w:keepNext/>
        <w:pBdr>
          <w:top w:val="nil"/>
          <w:left w:val="nil"/>
          <w:bottom w:val="nil"/>
          <w:right w:val="nil"/>
          <w:between w:val="nil"/>
        </w:pBdr>
        <w:tabs>
          <w:tab w:val="left" w:pos="432"/>
          <w:tab w:val="left" w:pos="3366"/>
        </w:tabs>
        <w:spacing w:after="120" w:line="360" w:lineRule="auto"/>
        <w:jc w:val="both"/>
        <w:rPr>
          <w:rFonts w:ascii="Arial" w:eastAsia="Arial" w:hAnsi="Arial" w:cs="Arial"/>
          <w:color w:val="010000"/>
          <w:sz w:val="20"/>
          <w:szCs w:val="20"/>
        </w:rPr>
      </w:pPr>
      <w:r w:rsidRPr="00435199">
        <w:rPr>
          <w:rFonts w:ascii="Arial" w:hAnsi="Arial" w:cs="Arial"/>
          <w:color w:val="010000"/>
          <w:sz w:val="20"/>
        </w:rPr>
        <w:t xml:space="preserve">On March 26, 2024, </w:t>
      </w:r>
      <w:proofErr w:type="spellStart"/>
      <w:r w:rsidRPr="00435199">
        <w:rPr>
          <w:rFonts w:ascii="Arial" w:hAnsi="Arial" w:cs="Arial"/>
          <w:color w:val="010000"/>
          <w:sz w:val="20"/>
        </w:rPr>
        <w:t>Transimex</w:t>
      </w:r>
      <w:proofErr w:type="spellEnd"/>
      <w:r w:rsidRPr="00435199">
        <w:rPr>
          <w:rFonts w:ascii="Arial" w:hAnsi="Arial" w:cs="Arial"/>
          <w:color w:val="010000"/>
          <w:sz w:val="20"/>
        </w:rPr>
        <w:t xml:space="preserve"> Logistics Corporation announced Resolution No. 08/2024/NQ.HDQT-TMS LOGS as follows:</w:t>
      </w:r>
    </w:p>
    <w:p w14:paraId="5945537F" w14:textId="181B058F"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 xml:space="preserve">‎‎Article 1. Approve the purchase of 10 new FAW tractor trucks for </w:t>
      </w:r>
      <w:proofErr w:type="spellStart"/>
      <w:r w:rsidRPr="00435199">
        <w:rPr>
          <w:rFonts w:ascii="Arial" w:hAnsi="Arial" w:cs="Arial"/>
          <w:color w:val="010000"/>
          <w:sz w:val="20"/>
        </w:rPr>
        <w:t>Transimex</w:t>
      </w:r>
      <w:proofErr w:type="spellEnd"/>
      <w:r w:rsidRPr="00435199">
        <w:rPr>
          <w:rFonts w:ascii="Arial" w:hAnsi="Arial" w:cs="Arial"/>
          <w:color w:val="010000"/>
          <w:sz w:val="20"/>
        </w:rPr>
        <w:t xml:space="preserve"> Logistics Corporation</w:t>
      </w:r>
    </w:p>
    <w:p w14:paraId="53A123B9" w14:textId="77777777" w:rsidR="003E140D" w:rsidRPr="00435199" w:rsidRDefault="00435199" w:rsidP="00CD2A97">
      <w:pPr>
        <w:numPr>
          <w:ilvl w:val="0"/>
          <w:numId w:val="6"/>
        </w:numPr>
        <w:pBdr>
          <w:top w:val="nil"/>
          <w:left w:val="nil"/>
          <w:bottom w:val="nil"/>
          <w:right w:val="nil"/>
          <w:between w:val="nil"/>
        </w:pBdr>
        <w:tabs>
          <w:tab w:val="left" w:pos="432"/>
          <w:tab w:val="left" w:pos="546"/>
          <w:tab w:val="left" w:pos="9940"/>
        </w:tabs>
        <w:spacing w:after="120" w:line="360" w:lineRule="auto"/>
        <w:jc w:val="both"/>
        <w:rPr>
          <w:rFonts w:ascii="Arial" w:eastAsia="Arial" w:hAnsi="Arial" w:cs="Arial"/>
          <w:color w:val="010000"/>
          <w:sz w:val="20"/>
          <w:szCs w:val="20"/>
        </w:rPr>
      </w:pPr>
      <w:r w:rsidRPr="00435199">
        <w:rPr>
          <w:rFonts w:ascii="Arial" w:hAnsi="Arial" w:cs="Arial"/>
          <w:color w:val="010000"/>
          <w:sz w:val="20"/>
        </w:rPr>
        <w:t>Information on 10 tractor trucks:</w:t>
      </w:r>
    </w:p>
    <w:p w14:paraId="67E46252" w14:textId="5FB0F92B" w:rsidR="003E140D" w:rsidRPr="00435199" w:rsidRDefault="00435199" w:rsidP="00CD2A97">
      <w:pPr>
        <w:numPr>
          <w:ilvl w:val="0"/>
          <w:numId w:val="4"/>
        </w:numPr>
        <w:pBdr>
          <w:top w:val="nil"/>
          <w:left w:val="nil"/>
          <w:bottom w:val="nil"/>
          <w:right w:val="nil"/>
          <w:between w:val="nil"/>
        </w:pBdr>
        <w:tabs>
          <w:tab w:val="left" w:pos="432"/>
          <w:tab w:val="left" w:pos="546"/>
          <w:tab w:val="left" w:pos="9940"/>
        </w:tabs>
        <w:spacing w:after="120" w:line="360" w:lineRule="auto"/>
        <w:ind w:left="0" w:firstLine="0"/>
        <w:jc w:val="both"/>
        <w:rPr>
          <w:rFonts w:ascii="Arial" w:eastAsia="Arial" w:hAnsi="Arial" w:cs="Arial"/>
          <w:color w:val="010000"/>
          <w:sz w:val="20"/>
          <w:szCs w:val="20"/>
        </w:rPr>
      </w:pPr>
      <w:r w:rsidRPr="00435199">
        <w:rPr>
          <w:rFonts w:ascii="Arial" w:hAnsi="Arial" w:cs="Arial"/>
          <w:color w:val="010000"/>
          <w:sz w:val="20"/>
        </w:rPr>
        <w:t>Name of the truck</w:t>
      </w:r>
      <w:r w:rsidR="00761AE0" w:rsidRPr="00435199">
        <w:rPr>
          <w:rFonts w:ascii="Arial" w:hAnsi="Arial" w:cs="Arial"/>
          <w:color w:val="010000"/>
          <w:sz w:val="20"/>
        </w:rPr>
        <w:t>:</w:t>
      </w:r>
      <w:r w:rsidRPr="00435199">
        <w:rPr>
          <w:rFonts w:ascii="Arial" w:hAnsi="Arial" w:cs="Arial"/>
          <w:color w:val="010000"/>
          <w:sz w:val="20"/>
        </w:rPr>
        <w:t xml:space="preserve"> Tractor truck with 6x4 drive axle, JH6 cabin </w:t>
      </w:r>
    </w:p>
    <w:p w14:paraId="3F9CD621" w14:textId="77777777" w:rsidR="003E140D" w:rsidRPr="00435199" w:rsidRDefault="00435199" w:rsidP="00CD2A97">
      <w:pPr>
        <w:numPr>
          <w:ilvl w:val="0"/>
          <w:numId w:val="4"/>
        </w:numPr>
        <w:pBdr>
          <w:top w:val="nil"/>
          <w:left w:val="nil"/>
          <w:bottom w:val="nil"/>
          <w:right w:val="nil"/>
          <w:between w:val="nil"/>
        </w:pBdr>
        <w:tabs>
          <w:tab w:val="left" w:pos="432"/>
          <w:tab w:val="left" w:pos="546"/>
          <w:tab w:val="left" w:pos="9940"/>
        </w:tabs>
        <w:spacing w:after="120" w:line="360" w:lineRule="auto"/>
        <w:ind w:left="0" w:firstLine="0"/>
        <w:jc w:val="both"/>
        <w:rPr>
          <w:rFonts w:ascii="Arial" w:eastAsia="Arial" w:hAnsi="Arial" w:cs="Arial"/>
          <w:color w:val="010000"/>
          <w:sz w:val="20"/>
          <w:szCs w:val="20"/>
        </w:rPr>
      </w:pPr>
      <w:r w:rsidRPr="00435199">
        <w:rPr>
          <w:rFonts w:ascii="Arial" w:hAnsi="Arial" w:cs="Arial"/>
          <w:color w:val="010000"/>
          <w:sz w:val="20"/>
        </w:rPr>
        <w:t xml:space="preserve">Brand: FAW </w:t>
      </w:r>
    </w:p>
    <w:p w14:paraId="7ECF90DE" w14:textId="77777777" w:rsidR="003E140D" w:rsidRPr="00435199" w:rsidRDefault="00435199" w:rsidP="00CD2A97">
      <w:pPr>
        <w:numPr>
          <w:ilvl w:val="0"/>
          <w:numId w:val="4"/>
        </w:numPr>
        <w:pBdr>
          <w:top w:val="nil"/>
          <w:left w:val="nil"/>
          <w:bottom w:val="nil"/>
          <w:right w:val="nil"/>
          <w:between w:val="nil"/>
        </w:pBdr>
        <w:tabs>
          <w:tab w:val="left" w:pos="432"/>
          <w:tab w:val="left" w:pos="546"/>
          <w:tab w:val="left" w:pos="9940"/>
        </w:tabs>
        <w:spacing w:after="120" w:line="360" w:lineRule="auto"/>
        <w:ind w:left="0" w:firstLine="0"/>
        <w:jc w:val="both"/>
        <w:rPr>
          <w:rFonts w:ascii="Arial" w:eastAsia="Arial" w:hAnsi="Arial" w:cs="Arial"/>
          <w:color w:val="010000"/>
          <w:sz w:val="20"/>
          <w:szCs w:val="20"/>
        </w:rPr>
      </w:pPr>
      <w:r w:rsidRPr="00435199">
        <w:rPr>
          <w:rFonts w:ascii="Arial" w:hAnsi="Arial" w:cs="Arial"/>
          <w:color w:val="010000"/>
          <w:sz w:val="20"/>
        </w:rPr>
        <w:t>Type: CA4250P25K15T1E5A80.</w:t>
      </w:r>
    </w:p>
    <w:p w14:paraId="7BF58F87" w14:textId="77777777" w:rsidR="003E140D" w:rsidRPr="00435199" w:rsidRDefault="00435199" w:rsidP="00CD2A97">
      <w:pPr>
        <w:numPr>
          <w:ilvl w:val="0"/>
          <w:numId w:val="4"/>
        </w:numPr>
        <w:pBdr>
          <w:top w:val="nil"/>
          <w:left w:val="nil"/>
          <w:bottom w:val="nil"/>
          <w:right w:val="nil"/>
          <w:between w:val="nil"/>
        </w:pBdr>
        <w:tabs>
          <w:tab w:val="left" w:pos="432"/>
          <w:tab w:val="left" w:pos="546"/>
          <w:tab w:val="left" w:pos="9940"/>
        </w:tabs>
        <w:spacing w:after="120" w:line="360" w:lineRule="auto"/>
        <w:ind w:left="0" w:firstLine="0"/>
        <w:jc w:val="both"/>
        <w:rPr>
          <w:rFonts w:ascii="Arial" w:eastAsia="Arial" w:hAnsi="Arial" w:cs="Arial"/>
          <w:color w:val="010000"/>
          <w:sz w:val="20"/>
          <w:szCs w:val="20"/>
        </w:rPr>
      </w:pPr>
      <w:r w:rsidRPr="00435199">
        <w:rPr>
          <w:rFonts w:ascii="Arial" w:hAnsi="Arial" w:cs="Arial"/>
          <w:color w:val="010000"/>
          <w:sz w:val="20"/>
        </w:rPr>
        <w:t>Condition: 100% new, produced in 2023</w:t>
      </w:r>
    </w:p>
    <w:p w14:paraId="16902A0D" w14:textId="77777777" w:rsidR="003E140D" w:rsidRPr="00435199" w:rsidRDefault="00435199" w:rsidP="00CD2A97">
      <w:pPr>
        <w:numPr>
          <w:ilvl w:val="0"/>
          <w:numId w:val="6"/>
        </w:numPr>
        <w:pBdr>
          <w:top w:val="nil"/>
          <w:left w:val="nil"/>
          <w:bottom w:val="nil"/>
          <w:right w:val="nil"/>
          <w:between w:val="nil"/>
        </w:pBdr>
        <w:tabs>
          <w:tab w:val="left" w:pos="432"/>
          <w:tab w:val="left" w:pos="546"/>
        </w:tabs>
        <w:spacing w:after="120" w:line="360" w:lineRule="auto"/>
        <w:jc w:val="both"/>
        <w:rPr>
          <w:rFonts w:ascii="Arial" w:eastAsia="Arial" w:hAnsi="Arial" w:cs="Arial"/>
          <w:color w:val="010000"/>
          <w:sz w:val="20"/>
          <w:szCs w:val="20"/>
        </w:rPr>
      </w:pPr>
      <w:r w:rsidRPr="00435199">
        <w:rPr>
          <w:rFonts w:ascii="Arial" w:hAnsi="Arial" w:cs="Arial"/>
          <w:color w:val="010000"/>
          <w:sz w:val="20"/>
        </w:rPr>
        <w:t>Investment purpose: Serve the business activities of the Company and replace the American tractor trucks which had been liquidated as per the policy that had been approved by the Board of Directors as per Board Resolution No. 20/NQ.HDQT-TMS LOGS dated November 17, 2023</w:t>
      </w:r>
    </w:p>
    <w:p w14:paraId="33A9FFE0" w14:textId="77777777" w:rsidR="003E140D" w:rsidRPr="00435199" w:rsidRDefault="00435199" w:rsidP="00CD2A97">
      <w:pPr>
        <w:numPr>
          <w:ilvl w:val="0"/>
          <w:numId w:val="6"/>
        </w:numPr>
        <w:pBdr>
          <w:top w:val="nil"/>
          <w:left w:val="nil"/>
          <w:bottom w:val="nil"/>
          <w:right w:val="nil"/>
          <w:between w:val="nil"/>
        </w:pBdr>
        <w:tabs>
          <w:tab w:val="left" w:pos="432"/>
          <w:tab w:val="left" w:pos="546"/>
        </w:tabs>
        <w:spacing w:after="120" w:line="360" w:lineRule="auto"/>
        <w:jc w:val="both"/>
        <w:rPr>
          <w:rFonts w:ascii="Arial" w:eastAsia="Arial" w:hAnsi="Arial" w:cs="Arial"/>
          <w:color w:val="010000"/>
          <w:sz w:val="20"/>
          <w:szCs w:val="20"/>
        </w:rPr>
      </w:pPr>
      <w:r w:rsidRPr="00435199">
        <w:rPr>
          <w:rFonts w:ascii="Arial" w:hAnsi="Arial" w:cs="Arial"/>
          <w:color w:val="010000"/>
          <w:sz w:val="20"/>
        </w:rPr>
        <w:t>Total estimated investment value: VND 11,219,472,000.</w:t>
      </w:r>
    </w:p>
    <w:p w14:paraId="1BCA1556"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 xml:space="preserve">‎‎Article 2. Approve the plan on receiving credit extension from </w:t>
      </w:r>
      <w:proofErr w:type="spellStart"/>
      <w:r w:rsidRPr="00435199">
        <w:rPr>
          <w:rFonts w:ascii="Arial" w:hAnsi="Arial" w:cs="Arial"/>
          <w:color w:val="010000"/>
          <w:sz w:val="20"/>
        </w:rPr>
        <w:t>Shinhan</w:t>
      </w:r>
      <w:proofErr w:type="spellEnd"/>
      <w:r w:rsidRPr="00435199">
        <w:rPr>
          <w:rFonts w:ascii="Arial" w:hAnsi="Arial" w:cs="Arial"/>
          <w:color w:val="010000"/>
          <w:sz w:val="20"/>
        </w:rPr>
        <w:t xml:space="preserve"> Bank Vietnam Limited to invest in buying 10 new FAW tractor trucks</w:t>
      </w:r>
    </w:p>
    <w:p w14:paraId="32A1395E" w14:textId="2353D122" w:rsidR="003E140D" w:rsidRPr="00435199" w:rsidRDefault="00435199" w:rsidP="00CD2A97">
      <w:pPr>
        <w:numPr>
          <w:ilvl w:val="0"/>
          <w:numId w:val="1"/>
        </w:numPr>
        <w:pBdr>
          <w:top w:val="nil"/>
          <w:left w:val="nil"/>
          <w:bottom w:val="nil"/>
          <w:right w:val="nil"/>
          <w:between w:val="nil"/>
        </w:pBdr>
        <w:tabs>
          <w:tab w:val="left" w:pos="432"/>
          <w:tab w:val="left" w:pos="546"/>
        </w:tabs>
        <w:spacing w:after="120" w:line="360" w:lineRule="auto"/>
        <w:jc w:val="both"/>
        <w:rPr>
          <w:rFonts w:ascii="Arial" w:eastAsia="Arial" w:hAnsi="Arial" w:cs="Arial"/>
          <w:color w:val="010000"/>
          <w:sz w:val="20"/>
          <w:szCs w:val="20"/>
        </w:rPr>
      </w:pPr>
      <w:r w:rsidRPr="00435199">
        <w:rPr>
          <w:rFonts w:ascii="Arial" w:hAnsi="Arial" w:cs="Arial"/>
          <w:color w:val="010000"/>
          <w:sz w:val="20"/>
        </w:rPr>
        <w:t xml:space="preserve">The Company will receive </w:t>
      </w:r>
      <w:r w:rsidR="00761AE0" w:rsidRPr="00435199">
        <w:rPr>
          <w:rFonts w:ascii="Arial" w:hAnsi="Arial" w:cs="Arial"/>
          <w:color w:val="010000"/>
          <w:sz w:val="20"/>
        </w:rPr>
        <w:t xml:space="preserve">a </w:t>
      </w:r>
      <w:r w:rsidRPr="00435199">
        <w:rPr>
          <w:rFonts w:ascii="Arial" w:hAnsi="Arial" w:cs="Arial"/>
          <w:color w:val="010000"/>
          <w:sz w:val="20"/>
        </w:rPr>
        <w:t>credit extension from the Bank with the following contents:</w:t>
      </w:r>
    </w:p>
    <w:p w14:paraId="6E229CAB" w14:textId="3D2290E3" w:rsidR="003E140D" w:rsidRPr="00435199" w:rsidRDefault="00435199" w:rsidP="00CD2A9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35199">
        <w:rPr>
          <w:rFonts w:ascii="Arial" w:hAnsi="Arial" w:cs="Arial"/>
          <w:color w:val="010000"/>
          <w:sz w:val="20"/>
        </w:rPr>
        <w:t>Crediting</w:t>
      </w:r>
      <w:r w:rsidR="00761AE0" w:rsidRPr="00435199">
        <w:rPr>
          <w:rFonts w:ascii="Arial" w:hAnsi="Arial" w:cs="Arial"/>
          <w:color w:val="010000"/>
          <w:sz w:val="20"/>
        </w:rPr>
        <w:t>-granting</w:t>
      </w:r>
      <w:r w:rsidRPr="00435199">
        <w:rPr>
          <w:rFonts w:ascii="Arial" w:hAnsi="Arial" w:cs="Arial"/>
          <w:color w:val="010000"/>
          <w:sz w:val="20"/>
        </w:rPr>
        <w:t xml:space="preserve"> bank: </w:t>
      </w:r>
      <w:proofErr w:type="spellStart"/>
      <w:r w:rsidRPr="00435199">
        <w:rPr>
          <w:rFonts w:ascii="Arial" w:hAnsi="Arial" w:cs="Arial"/>
          <w:color w:val="010000"/>
          <w:sz w:val="20"/>
        </w:rPr>
        <w:t>Shinhan</w:t>
      </w:r>
      <w:proofErr w:type="spellEnd"/>
      <w:r w:rsidRPr="00435199">
        <w:rPr>
          <w:rFonts w:ascii="Arial" w:hAnsi="Arial" w:cs="Arial"/>
          <w:color w:val="010000"/>
          <w:sz w:val="20"/>
        </w:rPr>
        <w:t xml:space="preserve"> Bank Vietnam Limited (“SHBVN”)</w:t>
      </w:r>
    </w:p>
    <w:p w14:paraId="40E13DF0" w14:textId="77777777" w:rsidR="003E140D" w:rsidRPr="00435199" w:rsidRDefault="00435199" w:rsidP="00CD2A9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35199">
        <w:rPr>
          <w:rFonts w:ascii="Arial" w:hAnsi="Arial" w:cs="Arial"/>
          <w:color w:val="010000"/>
          <w:sz w:val="20"/>
        </w:rPr>
        <w:t>Credit-granting form: Medium-term loan</w:t>
      </w:r>
    </w:p>
    <w:p w14:paraId="1C11F6BB" w14:textId="77777777" w:rsidR="003E140D" w:rsidRPr="00435199" w:rsidRDefault="00435199" w:rsidP="00CD2A9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35199">
        <w:rPr>
          <w:rFonts w:ascii="Arial" w:hAnsi="Arial" w:cs="Arial"/>
          <w:color w:val="010000"/>
          <w:sz w:val="20"/>
        </w:rPr>
        <w:t>Loan purpose: Pay for 10 FAW tractor trucks with 6x4 drive axle and JH6 cabin which are 100% new</w:t>
      </w:r>
    </w:p>
    <w:p w14:paraId="783335E7" w14:textId="6F60610E" w:rsidR="003E140D" w:rsidRPr="00435199" w:rsidRDefault="00435199" w:rsidP="00CD2A9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35199">
        <w:rPr>
          <w:rFonts w:ascii="Arial" w:hAnsi="Arial" w:cs="Arial"/>
          <w:color w:val="010000"/>
          <w:sz w:val="20"/>
        </w:rPr>
        <w:t>The amount of credit extension received:</w:t>
      </w:r>
      <w:r w:rsidR="00627309" w:rsidRPr="00435199">
        <w:rPr>
          <w:rFonts w:ascii="Arial" w:hAnsi="Arial" w:cs="Arial"/>
          <w:color w:val="010000"/>
          <w:sz w:val="20"/>
        </w:rPr>
        <w:t xml:space="preserve"> </w:t>
      </w:r>
      <w:r w:rsidR="00CD2A97">
        <w:rPr>
          <w:rFonts w:ascii="Arial" w:hAnsi="Arial" w:cs="Arial"/>
          <w:color w:val="010000"/>
          <w:sz w:val="20"/>
        </w:rPr>
        <w:t>VND 6,960,000,000,</w:t>
      </w:r>
      <w:r w:rsidRPr="00435199">
        <w:rPr>
          <w:rFonts w:ascii="Arial" w:hAnsi="Arial" w:cs="Arial"/>
          <w:color w:val="010000"/>
          <w:sz w:val="20"/>
        </w:rPr>
        <w:t xml:space="preserve"> not exceed</w:t>
      </w:r>
      <w:r w:rsidR="00CD2A97">
        <w:rPr>
          <w:rFonts w:ascii="Arial" w:hAnsi="Arial" w:cs="Arial"/>
          <w:color w:val="010000"/>
          <w:sz w:val="20"/>
        </w:rPr>
        <w:t>ing</w:t>
      </w:r>
      <w:r w:rsidRPr="00435199">
        <w:rPr>
          <w:rFonts w:ascii="Arial" w:hAnsi="Arial" w:cs="Arial"/>
          <w:color w:val="010000"/>
          <w:sz w:val="20"/>
        </w:rPr>
        <w:t xml:space="preserve"> 70% of the total amount of real investment (not including VAT)</w:t>
      </w:r>
    </w:p>
    <w:p w14:paraId="5FA7D42E" w14:textId="623EB242" w:rsidR="003E140D" w:rsidRPr="00435199" w:rsidRDefault="00435199" w:rsidP="00CD2A9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35199">
        <w:rPr>
          <w:rFonts w:ascii="Arial" w:hAnsi="Arial" w:cs="Arial"/>
          <w:color w:val="010000"/>
          <w:sz w:val="20"/>
        </w:rPr>
        <w:t xml:space="preserve">Time limit for receiving credit extension: 05 years </w:t>
      </w:r>
      <w:r w:rsidR="00761AE0" w:rsidRPr="00435199">
        <w:rPr>
          <w:rFonts w:ascii="Arial" w:hAnsi="Arial" w:cs="Arial"/>
          <w:color w:val="010000"/>
          <w:sz w:val="20"/>
        </w:rPr>
        <w:t>from</w:t>
      </w:r>
      <w:r w:rsidRPr="00435199">
        <w:rPr>
          <w:rFonts w:ascii="Arial" w:hAnsi="Arial" w:cs="Arial"/>
          <w:color w:val="010000"/>
          <w:sz w:val="20"/>
        </w:rPr>
        <w:t xml:space="preserve"> the first day of disbursement</w:t>
      </w:r>
    </w:p>
    <w:p w14:paraId="4483CCE4" w14:textId="77777777" w:rsidR="003E140D" w:rsidRPr="00435199" w:rsidRDefault="00435199" w:rsidP="00CD2A97">
      <w:pPr>
        <w:numPr>
          <w:ilvl w:val="0"/>
          <w:numId w:val="1"/>
        </w:numPr>
        <w:pBdr>
          <w:top w:val="nil"/>
          <w:left w:val="nil"/>
          <w:bottom w:val="nil"/>
          <w:right w:val="nil"/>
          <w:between w:val="nil"/>
        </w:pBdr>
        <w:tabs>
          <w:tab w:val="left" w:pos="432"/>
          <w:tab w:val="left" w:pos="546"/>
        </w:tabs>
        <w:spacing w:after="120" w:line="360" w:lineRule="auto"/>
        <w:jc w:val="both"/>
        <w:rPr>
          <w:rFonts w:ascii="Arial" w:eastAsia="Arial" w:hAnsi="Arial" w:cs="Arial"/>
          <w:color w:val="010000"/>
          <w:sz w:val="20"/>
          <w:szCs w:val="20"/>
        </w:rPr>
      </w:pPr>
      <w:r w:rsidRPr="00435199">
        <w:rPr>
          <w:rFonts w:ascii="Arial" w:hAnsi="Arial" w:cs="Arial"/>
          <w:color w:val="010000"/>
          <w:sz w:val="20"/>
        </w:rPr>
        <w:t>Collateral for the credit extension: 10 tractor trucks from the borrowed capital as in the following details: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1"/>
        <w:gridCol w:w="1412"/>
        <w:gridCol w:w="3359"/>
        <w:gridCol w:w="1273"/>
        <w:gridCol w:w="2404"/>
      </w:tblGrid>
      <w:tr w:rsidR="003E140D" w:rsidRPr="00435199" w14:paraId="33342D55" w14:textId="77777777" w:rsidTr="00627309">
        <w:tc>
          <w:tcPr>
            <w:tcW w:w="316" w:type="pct"/>
            <w:shd w:val="clear" w:color="auto" w:fill="auto"/>
            <w:tcMar>
              <w:top w:w="0" w:type="dxa"/>
              <w:bottom w:w="0" w:type="dxa"/>
            </w:tcMar>
            <w:vAlign w:val="center"/>
          </w:tcPr>
          <w:p w14:paraId="0F581B0D"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No.</w:t>
            </w:r>
          </w:p>
        </w:tc>
        <w:tc>
          <w:tcPr>
            <w:tcW w:w="783" w:type="pct"/>
            <w:shd w:val="clear" w:color="auto" w:fill="auto"/>
            <w:tcMar>
              <w:top w:w="0" w:type="dxa"/>
              <w:bottom w:w="0" w:type="dxa"/>
            </w:tcMar>
            <w:vAlign w:val="center"/>
          </w:tcPr>
          <w:p w14:paraId="42127B7E"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Type of collateral</w:t>
            </w:r>
          </w:p>
        </w:tc>
        <w:tc>
          <w:tcPr>
            <w:tcW w:w="1862" w:type="pct"/>
            <w:shd w:val="clear" w:color="auto" w:fill="auto"/>
            <w:tcMar>
              <w:top w:w="0" w:type="dxa"/>
              <w:bottom w:w="0" w:type="dxa"/>
            </w:tcMar>
            <w:vAlign w:val="center"/>
          </w:tcPr>
          <w:p w14:paraId="5A186C56"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The description of collateral</w:t>
            </w:r>
          </w:p>
        </w:tc>
        <w:tc>
          <w:tcPr>
            <w:tcW w:w="706" w:type="pct"/>
            <w:shd w:val="clear" w:color="auto" w:fill="auto"/>
            <w:tcMar>
              <w:top w:w="0" w:type="dxa"/>
              <w:bottom w:w="0" w:type="dxa"/>
            </w:tcMar>
            <w:vAlign w:val="center"/>
          </w:tcPr>
          <w:p w14:paraId="7600F7BB"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Name of the owner</w:t>
            </w:r>
          </w:p>
        </w:tc>
        <w:tc>
          <w:tcPr>
            <w:tcW w:w="1333" w:type="pct"/>
            <w:shd w:val="clear" w:color="auto" w:fill="auto"/>
            <w:tcMar>
              <w:top w:w="0" w:type="dxa"/>
              <w:bottom w:w="0" w:type="dxa"/>
            </w:tcMar>
            <w:vAlign w:val="center"/>
          </w:tcPr>
          <w:p w14:paraId="1E2CAEA2"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Other details</w:t>
            </w:r>
          </w:p>
        </w:tc>
      </w:tr>
      <w:tr w:rsidR="003E140D" w:rsidRPr="00435199" w14:paraId="15F0EB09" w14:textId="77777777" w:rsidTr="00627309">
        <w:tc>
          <w:tcPr>
            <w:tcW w:w="316" w:type="pct"/>
            <w:shd w:val="clear" w:color="auto" w:fill="auto"/>
            <w:tcMar>
              <w:top w:w="0" w:type="dxa"/>
              <w:bottom w:w="0" w:type="dxa"/>
            </w:tcMar>
            <w:vAlign w:val="center"/>
          </w:tcPr>
          <w:p w14:paraId="73BBDD5C"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1</w:t>
            </w:r>
          </w:p>
        </w:tc>
        <w:tc>
          <w:tcPr>
            <w:tcW w:w="783" w:type="pct"/>
            <w:shd w:val="clear" w:color="auto" w:fill="auto"/>
            <w:tcMar>
              <w:top w:w="0" w:type="dxa"/>
              <w:bottom w:w="0" w:type="dxa"/>
            </w:tcMar>
            <w:vAlign w:val="center"/>
          </w:tcPr>
          <w:p w14:paraId="0927F734"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10 tractor trucks</w:t>
            </w:r>
          </w:p>
        </w:tc>
        <w:tc>
          <w:tcPr>
            <w:tcW w:w="1862" w:type="pct"/>
            <w:shd w:val="clear" w:color="auto" w:fill="auto"/>
            <w:tcMar>
              <w:top w:w="0" w:type="dxa"/>
              <w:bottom w:w="0" w:type="dxa"/>
            </w:tcMar>
            <w:vAlign w:val="center"/>
          </w:tcPr>
          <w:p w14:paraId="5D434534"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 xml:space="preserve">Tractor trucks with 6x4 drive axle and JH6 cabin </w:t>
            </w:r>
          </w:p>
          <w:p w14:paraId="78C2C862"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Brand: FAW</w:t>
            </w:r>
          </w:p>
          <w:p w14:paraId="638E5867"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Type: CA4250P25K15T1E5A80.</w:t>
            </w:r>
          </w:p>
          <w:p w14:paraId="66E24A8C"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 xml:space="preserve">Condition: 100% new, produced in </w:t>
            </w:r>
            <w:r w:rsidRPr="00435199">
              <w:rPr>
                <w:rFonts w:ascii="Arial" w:hAnsi="Arial" w:cs="Arial"/>
                <w:color w:val="010000"/>
                <w:sz w:val="20"/>
              </w:rPr>
              <w:lastRenderedPageBreak/>
              <w:t>2023</w:t>
            </w:r>
          </w:p>
        </w:tc>
        <w:tc>
          <w:tcPr>
            <w:tcW w:w="706" w:type="pct"/>
            <w:shd w:val="clear" w:color="auto" w:fill="auto"/>
            <w:tcMar>
              <w:top w:w="0" w:type="dxa"/>
              <w:bottom w:w="0" w:type="dxa"/>
            </w:tcMar>
            <w:vAlign w:val="center"/>
          </w:tcPr>
          <w:p w14:paraId="1252C29D"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435199">
              <w:rPr>
                <w:rFonts w:ascii="Arial" w:hAnsi="Arial" w:cs="Arial"/>
                <w:color w:val="010000"/>
                <w:sz w:val="20"/>
              </w:rPr>
              <w:lastRenderedPageBreak/>
              <w:t>Transimex</w:t>
            </w:r>
            <w:proofErr w:type="spellEnd"/>
            <w:r w:rsidRPr="00435199">
              <w:rPr>
                <w:rFonts w:ascii="Arial" w:hAnsi="Arial" w:cs="Arial"/>
                <w:color w:val="010000"/>
                <w:sz w:val="20"/>
              </w:rPr>
              <w:t xml:space="preserve"> Logistics Corporation</w:t>
            </w:r>
          </w:p>
        </w:tc>
        <w:tc>
          <w:tcPr>
            <w:tcW w:w="1333" w:type="pct"/>
            <w:shd w:val="clear" w:color="auto" w:fill="auto"/>
            <w:tcMar>
              <w:top w:w="0" w:type="dxa"/>
              <w:bottom w:w="0" w:type="dxa"/>
            </w:tcMar>
            <w:vAlign w:val="center"/>
          </w:tcPr>
          <w:p w14:paraId="0C00CE24"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 xml:space="preserve">According to the Car Purchasing Contract No. 39025/HDKT/HPH-TRANSIMEX/2024 with Hoang Phi Hai Company Limited </w:t>
            </w:r>
          </w:p>
        </w:tc>
      </w:tr>
    </w:tbl>
    <w:p w14:paraId="56757556" w14:textId="77777777"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lastRenderedPageBreak/>
        <w:t>‎‎Article 3. Approve that the Board of Directors authorizes the Chair of the Board of Directors cum the legal representative of the Company to:</w:t>
      </w:r>
    </w:p>
    <w:p w14:paraId="73233F81" w14:textId="77777777" w:rsidR="003E140D" w:rsidRPr="00435199" w:rsidRDefault="00435199" w:rsidP="00CD2A97">
      <w:pPr>
        <w:numPr>
          <w:ilvl w:val="0"/>
          <w:numId w:val="2"/>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435199">
        <w:rPr>
          <w:rFonts w:ascii="Arial" w:hAnsi="Arial" w:cs="Arial"/>
          <w:color w:val="010000"/>
          <w:sz w:val="20"/>
        </w:rPr>
        <w:t>Exchange, negotiate, and decide the issues related to receiving credit extension from SHBVN, including but not limited to:</w:t>
      </w:r>
    </w:p>
    <w:p w14:paraId="2A481AD8" w14:textId="77777777" w:rsidR="003E140D" w:rsidRPr="00435199" w:rsidRDefault="00435199" w:rsidP="00CD2A97">
      <w:pPr>
        <w:numPr>
          <w:ilvl w:val="0"/>
          <w:numId w:val="3"/>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435199">
        <w:rPr>
          <w:rFonts w:ascii="Arial" w:hAnsi="Arial" w:cs="Arial"/>
          <w:color w:val="010000"/>
          <w:sz w:val="20"/>
        </w:rPr>
        <w:t xml:space="preserve">Issues related to the credit extension like interest, fee, condition for disbursement, debt, time limit to pay the debt, rights and obligations, etc.; </w:t>
      </w:r>
    </w:p>
    <w:p w14:paraId="2B3AA85C" w14:textId="77777777" w:rsidR="003E140D" w:rsidRPr="00435199" w:rsidRDefault="00435199" w:rsidP="00CD2A97">
      <w:pPr>
        <w:numPr>
          <w:ilvl w:val="0"/>
          <w:numId w:val="3"/>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435199">
        <w:rPr>
          <w:rFonts w:ascii="Arial" w:hAnsi="Arial" w:cs="Arial"/>
          <w:color w:val="010000"/>
          <w:sz w:val="20"/>
        </w:rPr>
        <w:t>Issues related to the collateral like the rights and obligations of parties, warranty amount, warranty scope, time limit, cases and methods to handle collateral</w:t>
      </w:r>
    </w:p>
    <w:p w14:paraId="0459ADBD" w14:textId="77777777" w:rsidR="003E140D" w:rsidRPr="00435199" w:rsidRDefault="00435199" w:rsidP="00CD2A97">
      <w:pPr>
        <w:numPr>
          <w:ilvl w:val="0"/>
          <w:numId w:val="3"/>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435199">
        <w:rPr>
          <w:rFonts w:ascii="Arial" w:hAnsi="Arial" w:cs="Arial"/>
          <w:color w:val="010000"/>
          <w:sz w:val="20"/>
        </w:rPr>
        <w:t>Sign and implement all the contracts, agreements, documents, dossiers, and procedures related to buying the trucks and the contracts, agreements, documents, dossiers, and procedures related to receiving credit extension from SHBVN</w:t>
      </w:r>
    </w:p>
    <w:p w14:paraId="7F6AD6BE" w14:textId="77777777" w:rsidR="003E140D" w:rsidRPr="00435199" w:rsidRDefault="00435199" w:rsidP="00CD2A97">
      <w:pPr>
        <w:numPr>
          <w:ilvl w:val="0"/>
          <w:numId w:val="2"/>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435199">
        <w:rPr>
          <w:rFonts w:ascii="Arial" w:hAnsi="Arial" w:cs="Arial"/>
          <w:color w:val="010000"/>
          <w:sz w:val="20"/>
        </w:rPr>
        <w:t>Within the scope of the assigned power in the contents in Article 1, the Chair of the Board of Directors can authorize other employees to implement the procedures with related parties</w:t>
      </w:r>
    </w:p>
    <w:p w14:paraId="40BD21DF" w14:textId="0D42E3A3" w:rsidR="003E140D" w:rsidRPr="00435199" w:rsidRDefault="00435199" w:rsidP="00CD2A9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5199">
        <w:rPr>
          <w:rFonts w:ascii="Arial" w:hAnsi="Arial" w:cs="Arial"/>
          <w:color w:val="010000"/>
          <w:sz w:val="20"/>
        </w:rPr>
        <w:t xml:space="preserve">‎‎Article 4. This </w:t>
      </w:r>
      <w:r w:rsidR="00CD2A97">
        <w:rPr>
          <w:rFonts w:ascii="Arial" w:hAnsi="Arial" w:cs="Arial"/>
          <w:color w:val="010000"/>
          <w:sz w:val="20"/>
        </w:rPr>
        <w:t xml:space="preserve">Board </w:t>
      </w:r>
      <w:bookmarkStart w:id="0" w:name="_GoBack"/>
      <w:bookmarkEnd w:id="0"/>
      <w:r w:rsidRPr="00435199">
        <w:rPr>
          <w:rFonts w:ascii="Arial" w:hAnsi="Arial" w:cs="Arial"/>
          <w:color w:val="010000"/>
          <w:sz w:val="20"/>
        </w:rPr>
        <w:t>Resolution takes effect from the date of its signing. Mem</w:t>
      </w:r>
      <w:r w:rsidR="00CD2A97">
        <w:rPr>
          <w:rFonts w:ascii="Arial" w:hAnsi="Arial" w:cs="Arial"/>
          <w:color w:val="010000"/>
          <w:sz w:val="20"/>
        </w:rPr>
        <w:t>bers of the Board of Directors and Executive Board and relevant departments of the C</w:t>
      </w:r>
      <w:r w:rsidRPr="00435199">
        <w:rPr>
          <w:rFonts w:ascii="Arial" w:hAnsi="Arial" w:cs="Arial"/>
          <w:color w:val="010000"/>
          <w:sz w:val="20"/>
        </w:rPr>
        <w:t>ompany and individuals are responsible for the implementation of this Resolution.</w:t>
      </w:r>
    </w:p>
    <w:sectPr w:rsidR="003E140D" w:rsidRPr="00435199" w:rsidSect="0062730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56A"/>
    <w:multiLevelType w:val="multilevel"/>
    <w:tmpl w:val="A830E70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C33373"/>
    <w:multiLevelType w:val="multilevel"/>
    <w:tmpl w:val="0F14D4F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75637E7"/>
    <w:multiLevelType w:val="multilevel"/>
    <w:tmpl w:val="DCD44B02"/>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392F42"/>
    <w:multiLevelType w:val="multilevel"/>
    <w:tmpl w:val="453C97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2D13B78"/>
    <w:multiLevelType w:val="multilevel"/>
    <w:tmpl w:val="B3486C6C"/>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402E2E"/>
    <w:multiLevelType w:val="multilevel"/>
    <w:tmpl w:val="CBECD8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0D"/>
    <w:rsid w:val="003E140D"/>
    <w:rsid w:val="00435199"/>
    <w:rsid w:val="00627309"/>
    <w:rsid w:val="00761AE0"/>
    <w:rsid w:val="00CD2A9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A29B9"/>
  <w15:docId w15:val="{6A81E055-FB8F-469F-939B-E6F089BC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66"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64" w:lineRule="auto"/>
    </w:pPr>
    <w:rPr>
      <w:rFonts w:ascii="Times New Roman" w:eastAsia="Times New Roman" w:hAnsi="Times New Roman" w:cs="Times New Roman"/>
      <w:sz w:val="22"/>
      <w:szCs w:val="22"/>
    </w:rPr>
  </w:style>
  <w:style w:type="paragraph" w:customStyle="1" w:styleId="Khc0">
    <w:name w:val="Khác"/>
    <w:basedOn w:val="Normal"/>
    <w:link w:val="Khc"/>
    <w:pPr>
      <w:spacing w:line="266"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0vIMco6UaoEVc8ZzKs+IZEAwng==">CgMxLjA4AHIhMVlEWUFwT1gxU3FhRUFUR2tqSENRWEJNbUtkVGxsXzht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2024-04-01T03:25:00Z</dcterms:created>
  <dcterms:modified xsi:type="dcterms:W3CDTF">2024-04-01T03:25:00Z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7402edf6afb052743e9e267a2495ef67bf08b668e273ff4d59551b272c37789b</vt:lpwstr>
  </property>
</Properties>
</file>