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44F1" w14:textId="77777777" w:rsidR="00CA01DF" w:rsidRPr="002A2CA6" w:rsidRDefault="00510831" w:rsidP="005108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A2CA6">
        <w:rPr>
          <w:rFonts w:ascii="Arial" w:hAnsi="Arial" w:cs="Arial"/>
          <w:b/>
          <w:color w:val="010000"/>
          <w:sz w:val="20"/>
        </w:rPr>
        <w:t>ADC: Board Resolution</w:t>
      </w:r>
    </w:p>
    <w:p w14:paraId="274BC16C" w14:textId="6A7CDAC5" w:rsidR="00CA01DF" w:rsidRPr="002A2CA6" w:rsidRDefault="00510831" w:rsidP="008236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On April 2, 2024, Art Design And Communication Joint Stock Company announced Resolution No. 04-2024</w:t>
      </w:r>
      <w:bookmarkStart w:id="1" w:name="_GoBack"/>
      <w:bookmarkEnd w:id="1"/>
      <w:r w:rsidRPr="002A2CA6">
        <w:rPr>
          <w:rFonts w:ascii="Arial" w:hAnsi="Arial" w:cs="Arial"/>
          <w:color w:val="010000"/>
          <w:sz w:val="20"/>
        </w:rPr>
        <w:t>/NQ-HDQT as follows:</w:t>
      </w:r>
    </w:p>
    <w:p w14:paraId="204806FB" w14:textId="77777777" w:rsidR="00CA01DF" w:rsidRPr="002A2CA6" w:rsidRDefault="00510831" w:rsidP="005108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Article 1: Approve the production and business results in Q1/2024;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1610"/>
        <w:gridCol w:w="2050"/>
        <w:gridCol w:w="2797"/>
        <w:gridCol w:w="1912"/>
      </w:tblGrid>
      <w:tr w:rsidR="00CA01DF" w:rsidRPr="002A2CA6" w14:paraId="455019E4" w14:textId="77777777" w:rsidTr="0051083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08E40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DD02A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7CDD3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Plan for 2024 (billion VND)</w:t>
            </w:r>
          </w:p>
        </w:tc>
        <w:tc>
          <w:tcPr>
            <w:tcW w:w="1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FE726" w14:textId="25C80971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Results</w:t>
            </w:r>
            <w:r w:rsidR="009D432B" w:rsidRPr="002A2CA6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2A2CA6">
              <w:rPr>
                <w:rFonts w:ascii="Arial" w:hAnsi="Arial" w:cs="Arial"/>
                <w:color w:val="010000"/>
                <w:sz w:val="20"/>
              </w:rPr>
              <w:t xml:space="preserve"> 2024 (billion VND)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3924C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Rate of results/plan (%)</w:t>
            </w:r>
          </w:p>
        </w:tc>
      </w:tr>
      <w:tr w:rsidR="00CA01DF" w:rsidRPr="002A2CA6" w14:paraId="1C2E1492" w14:textId="77777777" w:rsidTr="0051083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E2715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E0FA5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AFD90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433</w:t>
            </w:r>
          </w:p>
        </w:tc>
        <w:tc>
          <w:tcPr>
            <w:tcW w:w="1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E683C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80.3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1A75A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18.5%</w:t>
            </w:r>
          </w:p>
        </w:tc>
      </w:tr>
      <w:tr w:rsidR="00CA01DF" w:rsidRPr="002A2CA6" w14:paraId="645425DB" w14:textId="77777777" w:rsidTr="00510831">
        <w:tc>
          <w:tcPr>
            <w:tcW w:w="3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7D598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9F6AC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11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8DEC7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19.2</w:t>
            </w:r>
          </w:p>
        </w:tc>
        <w:tc>
          <w:tcPr>
            <w:tcW w:w="15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75E46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2.41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85F12" w14:textId="77777777" w:rsidR="00CA01DF" w:rsidRPr="002A2CA6" w:rsidRDefault="00510831" w:rsidP="00510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2CA6">
              <w:rPr>
                <w:rFonts w:ascii="Arial" w:hAnsi="Arial" w:cs="Arial"/>
                <w:color w:val="010000"/>
                <w:sz w:val="20"/>
              </w:rPr>
              <w:t>12.6%</w:t>
            </w:r>
          </w:p>
        </w:tc>
      </w:tr>
    </w:tbl>
    <w:p w14:paraId="0B3D271E" w14:textId="77777777" w:rsidR="00CA01DF" w:rsidRPr="002A2CA6" w:rsidRDefault="00510831" w:rsidP="008236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Article 2: Approve the production and business plan for Q2/2024</w:t>
      </w:r>
    </w:p>
    <w:p w14:paraId="4412543C" w14:textId="77777777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The Executive Board presides over the organization tasks to conduct the Annual General Meeting of Shareholders 2024 with good results.</w:t>
      </w:r>
    </w:p>
    <w:p w14:paraId="0E364D54" w14:textId="77777777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Focus on marketing to prepare for the issuance in 2024.</w:t>
      </w:r>
    </w:p>
    <w:p w14:paraId="54414696" w14:textId="77777777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Complete and strengthen units, especially the ones involved in making textbooks such as the Design - Fine Arts Department and the Administration - General Department.</w:t>
      </w:r>
    </w:p>
    <w:p w14:paraId="673DD5BC" w14:textId="061EF7A4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 xml:space="preserve">Established </w:t>
      </w:r>
      <w:r w:rsidR="009D432B" w:rsidRPr="002A2CA6">
        <w:rPr>
          <w:rFonts w:ascii="Arial" w:hAnsi="Arial" w:cs="Arial"/>
          <w:color w:val="010000"/>
          <w:sz w:val="20"/>
        </w:rPr>
        <w:t xml:space="preserve">the </w:t>
      </w:r>
      <w:r w:rsidRPr="002A2CA6">
        <w:rPr>
          <w:rFonts w:ascii="Arial" w:hAnsi="Arial" w:cs="Arial"/>
          <w:color w:val="010000"/>
          <w:sz w:val="20"/>
        </w:rPr>
        <w:t>Technology and Solutions department.</w:t>
      </w:r>
    </w:p>
    <w:p w14:paraId="4A3D870E" w14:textId="77777777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Supply stamps for Vietnam Education Publishing House, ensuring timeliness, quality and progress.</w:t>
      </w:r>
    </w:p>
    <w:p w14:paraId="3573044B" w14:textId="77777777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Continue to strengthen the company-wide human resources system. Seek additional sources of work to supplement for departments involved in making new textbooks. Consolidate and maintain stability of other activities.</w:t>
      </w:r>
    </w:p>
    <w:p w14:paraId="187893C8" w14:textId="6D0EFBE8" w:rsidR="00CA01DF" w:rsidRPr="002A2CA6" w:rsidRDefault="00510831" w:rsidP="008236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 xml:space="preserve">Make efforts to implement shareholder restructuring, </w:t>
      </w:r>
      <w:r w:rsidR="009D432B" w:rsidRPr="002A2CA6">
        <w:rPr>
          <w:rFonts w:ascii="Arial" w:hAnsi="Arial" w:cs="Arial"/>
          <w:color w:val="010000"/>
          <w:sz w:val="20"/>
        </w:rPr>
        <w:t xml:space="preserve">and </w:t>
      </w:r>
      <w:r w:rsidRPr="002A2CA6">
        <w:rPr>
          <w:rFonts w:ascii="Arial" w:hAnsi="Arial" w:cs="Arial"/>
          <w:color w:val="010000"/>
          <w:sz w:val="20"/>
        </w:rPr>
        <w:t>try to convince foreign shareholders not to continue the ownership of ADC shares.</w:t>
      </w:r>
    </w:p>
    <w:p w14:paraId="64CA0DA9" w14:textId="30A7F838" w:rsidR="00CA01DF" w:rsidRPr="002A2CA6" w:rsidRDefault="00510831" w:rsidP="008236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 xml:space="preserve">Article 3: </w:t>
      </w:r>
      <w:r w:rsidR="002A2CA6" w:rsidRPr="002A2CA6">
        <w:rPr>
          <w:rFonts w:ascii="Arial" w:hAnsi="Arial" w:cs="Arial"/>
          <w:color w:val="010000"/>
          <w:sz w:val="20"/>
        </w:rPr>
        <w:t>Implementation</w:t>
      </w:r>
    </w:p>
    <w:p w14:paraId="367AFA77" w14:textId="77777777" w:rsidR="00CA01DF" w:rsidRPr="002A2CA6" w:rsidRDefault="00510831" w:rsidP="008236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26E77A8D" w14:textId="77777777" w:rsidR="00CA01DF" w:rsidRPr="002A2CA6" w:rsidRDefault="00510831" w:rsidP="008236D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2CA6">
        <w:rPr>
          <w:rFonts w:ascii="Arial" w:hAnsi="Arial" w:cs="Arial"/>
          <w:color w:val="010000"/>
          <w:sz w:val="20"/>
        </w:rPr>
        <w:t>Members of the Board of Directors, the Board of Managers and related departments of Art Design and Communication Joint Stock Company are responsible for implementing this Resolution.</w:t>
      </w:r>
    </w:p>
    <w:sectPr w:rsidR="00CA01DF" w:rsidRPr="002A2CA6" w:rsidSect="0051083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C49"/>
    <w:multiLevelType w:val="multilevel"/>
    <w:tmpl w:val="EA00B8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F"/>
    <w:rsid w:val="002A2CA6"/>
    <w:rsid w:val="00510831"/>
    <w:rsid w:val="008236DC"/>
    <w:rsid w:val="008D50CC"/>
    <w:rsid w:val="009D432B"/>
    <w:rsid w:val="00C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F8F50"/>
  <w15:docId w15:val="{7AC7EA47-266F-4AC1-AE56-D93D77F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14"/>
      <w:szCs w:val="14"/>
      <w:u w:val="single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30">
    <w:name w:val="Body text (3)"/>
    <w:basedOn w:val="Normal"/>
    <w:link w:val="Bodytext3"/>
    <w:pPr>
      <w:spacing w:line="262" w:lineRule="auto"/>
      <w:jc w:val="center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Ih4u1GzN6+V+75lrTUfxcUQU3A==">CgMxLjAyCGguZ2pkZ3hzOAByITFnWDZteFdZV21LTW1qYl95eGZNTDRKdWl4NjhjME5QZQ==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2024-04-09T03:30:00Z</dcterms:created>
  <dcterms:modified xsi:type="dcterms:W3CDTF">2024-04-10T03:57:00Z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a27dc7a7a47104ea43a54d4d62ff70739180fbead248cb1c5d4bc1859b84433e</vt:lpwstr>
  </property>
</Properties>
</file>