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E48C" w14:textId="56B98A87" w:rsidR="003B3A45" w:rsidRPr="00655DB2" w:rsidRDefault="003B3A45" w:rsidP="00D6044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iCs/>
          <w:color w:val="010000"/>
          <w:sz w:val="20"/>
          <w:szCs w:val="22"/>
        </w:rPr>
      </w:pPr>
      <w:r w:rsidRPr="00655DB2">
        <w:rPr>
          <w:rFonts w:ascii="Arial" w:hAnsi="Arial" w:cs="Arial"/>
          <w:b/>
          <w:color w:val="010000"/>
          <w:sz w:val="20"/>
        </w:rPr>
        <w:t>ATG: Board Resolution</w:t>
      </w:r>
    </w:p>
    <w:p w14:paraId="1C0AD2BF" w14:textId="6BA4DB88" w:rsidR="001C3B89" w:rsidRPr="00655DB2" w:rsidRDefault="003B3A45" w:rsidP="00D6044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2"/>
        </w:rPr>
      </w:pPr>
      <w:r w:rsidRPr="00655DB2">
        <w:rPr>
          <w:rFonts w:ascii="Arial" w:hAnsi="Arial" w:cs="Arial"/>
          <w:color w:val="010000"/>
          <w:sz w:val="20"/>
        </w:rPr>
        <w:t>On April 5, 2024, An Truong An Joint Stock Company announced Resolution No. 0504/2024/NQ/HDQT-ATG as follows:</w:t>
      </w:r>
    </w:p>
    <w:p w14:paraId="5515F726" w14:textId="6D4934BF" w:rsidR="001C3B89" w:rsidRPr="00655DB2" w:rsidRDefault="00F3347B" w:rsidP="00D6044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 xml:space="preserve">Article 1: Approve the plan </w:t>
      </w:r>
      <w:r w:rsidR="00ED7EED">
        <w:rPr>
          <w:rFonts w:ascii="Arial" w:hAnsi="Arial" w:cs="Arial"/>
          <w:color w:val="010000"/>
          <w:sz w:val="20"/>
        </w:rPr>
        <w:t>for</w:t>
      </w:r>
      <w:r w:rsidRPr="00655DB2">
        <w:rPr>
          <w:rFonts w:ascii="Arial" w:hAnsi="Arial" w:cs="Arial"/>
          <w:color w:val="010000"/>
          <w:sz w:val="20"/>
        </w:rPr>
        <w:t xml:space="preserve"> organizing the Annual General Meeting of Shareholders 2024 of </w:t>
      </w:r>
      <w:r w:rsidR="00655DB2" w:rsidRPr="00655DB2">
        <w:rPr>
          <w:rFonts w:ascii="Arial" w:hAnsi="Arial" w:cs="Arial"/>
          <w:color w:val="010000"/>
          <w:sz w:val="20"/>
        </w:rPr>
        <w:t>An Truong An Joint Stock Company</w:t>
      </w:r>
      <w:r w:rsidRPr="00655DB2">
        <w:rPr>
          <w:rFonts w:ascii="Arial" w:hAnsi="Arial" w:cs="Arial"/>
          <w:color w:val="010000"/>
          <w:sz w:val="20"/>
        </w:rPr>
        <w:t>, specifically as follows:</w:t>
      </w:r>
    </w:p>
    <w:p w14:paraId="46B76284" w14:textId="7A0A844F" w:rsidR="001C3B89" w:rsidRPr="00655DB2" w:rsidRDefault="00F3347B" w:rsidP="00D60445">
      <w:pPr>
        <w:pStyle w:val="BodyText"/>
        <w:numPr>
          <w:ilvl w:val="0"/>
          <w:numId w:val="1"/>
        </w:numPr>
        <w:tabs>
          <w:tab w:val="left" w:pos="432"/>
          <w:tab w:val="left" w:pos="69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>Record date to exercise the right</w:t>
      </w:r>
      <w:r w:rsidR="00D60445">
        <w:rPr>
          <w:rFonts w:ascii="Arial" w:hAnsi="Arial" w:cs="Arial"/>
          <w:color w:val="010000"/>
          <w:sz w:val="20"/>
        </w:rPr>
        <w:t>s</w:t>
      </w:r>
      <w:r w:rsidRPr="00655DB2">
        <w:rPr>
          <w:rFonts w:ascii="Arial" w:hAnsi="Arial" w:cs="Arial"/>
          <w:color w:val="010000"/>
          <w:sz w:val="20"/>
        </w:rPr>
        <w:t xml:space="preserve"> to attend the Annual General Meeting of Shareholders 2024: April 25, 2024.</w:t>
      </w:r>
    </w:p>
    <w:p w14:paraId="044B4982" w14:textId="77777777" w:rsidR="001C3B89" w:rsidRPr="00655DB2" w:rsidRDefault="00F3347B" w:rsidP="00D60445">
      <w:pPr>
        <w:pStyle w:val="BodyText"/>
        <w:numPr>
          <w:ilvl w:val="0"/>
          <w:numId w:val="1"/>
        </w:numPr>
        <w:tabs>
          <w:tab w:val="left" w:pos="432"/>
          <w:tab w:val="left" w:pos="69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>Meeting time: Expected in May 2024 (The specific meeting time will be announced in the invitation letter sent to shareholders).</w:t>
      </w:r>
    </w:p>
    <w:p w14:paraId="574FB4C0" w14:textId="77777777" w:rsidR="001C3B89" w:rsidRPr="00655DB2" w:rsidRDefault="00F3347B" w:rsidP="00D60445">
      <w:pPr>
        <w:pStyle w:val="BodyText"/>
        <w:numPr>
          <w:ilvl w:val="0"/>
          <w:numId w:val="1"/>
        </w:numPr>
        <w:tabs>
          <w:tab w:val="left" w:pos="432"/>
          <w:tab w:val="left" w:pos="69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>Venue: The official meeting venue will be announced in the invitation letter sent to shareholders.</w:t>
      </w:r>
    </w:p>
    <w:p w14:paraId="27D61041" w14:textId="77777777" w:rsidR="001C3B89" w:rsidRPr="00655DB2" w:rsidRDefault="00F3347B" w:rsidP="00D60445">
      <w:pPr>
        <w:pStyle w:val="BodyText"/>
        <w:numPr>
          <w:ilvl w:val="0"/>
          <w:numId w:val="1"/>
        </w:numPr>
        <w:tabs>
          <w:tab w:val="left" w:pos="432"/>
          <w:tab w:val="left" w:pos="69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>Meeting agenda: According to the notice in the invitation letter sent to shareholders</w:t>
      </w:r>
    </w:p>
    <w:p w14:paraId="5A3A53AC" w14:textId="232893EF" w:rsidR="001C3B89" w:rsidRPr="00655DB2" w:rsidRDefault="00F3347B" w:rsidP="00D6044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>Article 2: Based on the actual situation, the Board of Directors authorizes the Chair of the Board of Directors and/or the Company's legal representative to decide to change the meeting time and venue (if any); Review, approve</w:t>
      </w:r>
      <w:r w:rsidR="00146778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655DB2">
        <w:rPr>
          <w:rFonts w:ascii="Arial" w:hAnsi="Arial" w:cs="Arial"/>
          <w:color w:val="010000"/>
          <w:sz w:val="20"/>
        </w:rPr>
        <w:t xml:space="preserve"> and adjust the organization plan, agenda content, meeting documents and decide on other issues related to the Annual General Meeting of Shareholders 2024.</w:t>
      </w:r>
    </w:p>
    <w:p w14:paraId="6960DAC3" w14:textId="77777777" w:rsidR="003B3A45" w:rsidRPr="00655DB2" w:rsidRDefault="00F3347B" w:rsidP="00D6044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55DB2">
        <w:rPr>
          <w:rFonts w:ascii="Arial" w:hAnsi="Arial" w:cs="Arial"/>
          <w:color w:val="010000"/>
          <w:sz w:val="20"/>
        </w:rPr>
        <w:t>Article 3: This Resolution takes effect from the date of its signing. Relevant individuals and departments of the Company are responsible for implementing this Resolution.</w:t>
      </w:r>
    </w:p>
    <w:sectPr w:rsidR="003B3A45" w:rsidRPr="00655DB2" w:rsidSect="009831D1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8BE0C" w14:textId="77777777" w:rsidR="007162AB" w:rsidRDefault="007162AB">
      <w:r>
        <w:separator/>
      </w:r>
    </w:p>
  </w:endnote>
  <w:endnote w:type="continuationSeparator" w:id="0">
    <w:p w14:paraId="76A4F129" w14:textId="77777777" w:rsidR="007162AB" w:rsidRDefault="007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3925" w14:textId="77777777" w:rsidR="007162AB" w:rsidRDefault="007162AB"/>
  </w:footnote>
  <w:footnote w:type="continuationSeparator" w:id="0">
    <w:p w14:paraId="493AE014" w14:textId="77777777" w:rsidR="007162AB" w:rsidRDefault="00716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A18"/>
    <w:multiLevelType w:val="multilevel"/>
    <w:tmpl w:val="2302447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77C5C"/>
    <w:multiLevelType w:val="multilevel"/>
    <w:tmpl w:val="66264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89"/>
    <w:rsid w:val="00146778"/>
    <w:rsid w:val="001C3B89"/>
    <w:rsid w:val="003B3A45"/>
    <w:rsid w:val="005941C0"/>
    <w:rsid w:val="00655DB2"/>
    <w:rsid w:val="007162AB"/>
    <w:rsid w:val="009831D1"/>
    <w:rsid w:val="00C76A06"/>
    <w:rsid w:val="00D60445"/>
    <w:rsid w:val="00D76DD0"/>
    <w:rsid w:val="00ED7EED"/>
    <w:rsid w:val="00F3347B"/>
    <w:rsid w:val="00F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B9977"/>
  <w15:docId w15:val="{094DF4FF-D98E-A34A-983C-4B5523C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55A7D"/>
      <w:w w:val="6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4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16" w:lineRule="auto"/>
      <w:jc w:val="center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319" w:lineRule="auto"/>
      <w:ind w:firstLine="330"/>
      <w:jc w:val="right"/>
    </w:pPr>
    <w:rPr>
      <w:rFonts w:ascii="Arial" w:eastAsia="Arial" w:hAnsi="Arial" w:cs="Arial"/>
      <w:color w:val="F55A7D"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1073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2024-04-08T03:56:00Z</dcterms:created>
  <dcterms:modified xsi:type="dcterms:W3CDTF">2024-04-09T08:19:00Z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5552ccbaf524627153245a6a126d39d344acd743f50bd8179362b49c34beb9aa</vt:lpwstr>
  </property>
</Properties>
</file>