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1D6E">
        <w:rPr>
          <w:rFonts w:ascii="Arial" w:hAnsi="Arial" w:cs="Arial"/>
          <w:b/>
          <w:color w:val="010000"/>
          <w:sz w:val="20"/>
        </w:rPr>
        <w:t>BCA: Board Resolution</w:t>
      </w:r>
    </w:p>
    <w:p w14:paraId="00000002" w14:textId="39229B31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>On April 3, 2024, B.C.H Joint Stock Company announced Resolution No. 05/NQ-H</w:t>
      </w:r>
      <w:r w:rsidR="00772AAA" w:rsidRPr="00A81D6E">
        <w:rPr>
          <w:rFonts w:ascii="Arial" w:hAnsi="Arial" w:cs="Arial"/>
          <w:color w:val="010000"/>
          <w:sz w:val="20"/>
        </w:rPr>
        <w:t>D</w:t>
      </w:r>
      <w:r w:rsidRPr="00A81D6E">
        <w:rPr>
          <w:rFonts w:ascii="Arial" w:hAnsi="Arial" w:cs="Arial"/>
          <w:color w:val="010000"/>
          <w:sz w:val="20"/>
        </w:rPr>
        <w:t xml:space="preserve">QT on </w:t>
      </w:r>
      <w:r w:rsidR="00772AAA" w:rsidRPr="00A81D6E">
        <w:rPr>
          <w:rFonts w:ascii="Arial" w:hAnsi="Arial" w:cs="Arial"/>
          <w:color w:val="010000"/>
          <w:sz w:val="20"/>
        </w:rPr>
        <w:t>approving</w:t>
      </w:r>
      <w:r w:rsidRPr="00A81D6E">
        <w:rPr>
          <w:rFonts w:ascii="Arial" w:hAnsi="Arial" w:cs="Arial"/>
          <w:color w:val="010000"/>
          <w:sz w:val="20"/>
        </w:rPr>
        <w:t xml:space="preserve"> the organization plan </w:t>
      </w:r>
      <w:r w:rsidR="00772AAA" w:rsidRPr="00A81D6E">
        <w:rPr>
          <w:rFonts w:ascii="Arial" w:hAnsi="Arial" w:cs="Arial"/>
          <w:color w:val="010000"/>
          <w:sz w:val="20"/>
        </w:rPr>
        <w:t>to</w:t>
      </w:r>
      <w:r w:rsidRPr="00A81D6E">
        <w:rPr>
          <w:rFonts w:ascii="Arial" w:hAnsi="Arial" w:cs="Arial"/>
          <w:color w:val="010000"/>
          <w:sz w:val="20"/>
        </w:rPr>
        <w:t xml:space="preserve"> collect shareholders' opinions via a ballot</w:t>
      </w:r>
      <w:r w:rsidR="00772AAA" w:rsidRPr="00A81D6E">
        <w:rPr>
          <w:rFonts w:ascii="Arial" w:hAnsi="Arial" w:cs="Arial"/>
          <w:color w:val="010000"/>
          <w:sz w:val="20"/>
        </w:rPr>
        <w:t xml:space="preserve"> </w:t>
      </w:r>
      <w:r w:rsidRPr="00A81D6E">
        <w:rPr>
          <w:rFonts w:ascii="Arial" w:hAnsi="Arial" w:cs="Arial"/>
          <w:color w:val="010000"/>
          <w:sz w:val="20"/>
        </w:rPr>
        <w:t>as follows:</w:t>
      </w:r>
    </w:p>
    <w:p w14:paraId="00000003" w14:textId="45C65027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Article 1: </w:t>
      </w:r>
      <w:r w:rsidR="00772AAA" w:rsidRPr="00A81D6E">
        <w:rPr>
          <w:rFonts w:ascii="Arial" w:hAnsi="Arial" w:cs="Arial"/>
          <w:color w:val="010000"/>
          <w:sz w:val="20"/>
        </w:rPr>
        <w:t>Approve</w:t>
      </w:r>
      <w:r w:rsidRPr="00A81D6E">
        <w:rPr>
          <w:rFonts w:ascii="Arial" w:hAnsi="Arial" w:cs="Arial"/>
          <w:color w:val="010000"/>
          <w:sz w:val="20"/>
        </w:rPr>
        <w:t xml:space="preserve"> the </w:t>
      </w:r>
      <w:r w:rsidR="009A1713">
        <w:rPr>
          <w:rFonts w:ascii="Arial" w:hAnsi="Arial" w:cs="Arial"/>
          <w:color w:val="010000"/>
          <w:sz w:val="20"/>
        </w:rPr>
        <w:t>organization</w:t>
      </w:r>
      <w:r w:rsidRPr="00A81D6E">
        <w:rPr>
          <w:rFonts w:ascii="Arial" w:hAnsi="Arial" w:cs="Arial"/>
          <w:color w:val="010000"/>
          <w:sz w:val="20"/>
        </w:rPr>
        <w:t xml:space="preserve"> plan </w:t>
      </w:r>
      <w:r w:rsidR="00772AAA" w:rsidRPr="00A81D6E">
        <w:rPr>
          <w:rFonts w:ascii="Arial" w:hAnsi="Arial" w:cs="Arial"/>
          <w:color w:val="010000"/>
          <w:sz w:val="20"/>
        </w:rPr>
        <w:t>to</w:t>
      </w:r>
      <w:r w:rsidRPr="00A81D6E">
        <w:rPr>
          <w:rFonts w:ascii="Arial" w:hAnsi="Arial" w:cs="Arial"/>
          <w:color w:val="010000"/>
          <w:sz w:val="20"/>
        </w:rPr>
        <w:t xml:space="preserve"> collect shareholders' opinions via a ballot </w:t>
      </w:r>
      <w:r w:rsidR="00772AAA" w:rsidRPr="00A81D6E">
        <w:rPr>
          <w:rFonts w:ascii="Arial" w:hAnsi="Arial" w:cs="Arial"/>
          <w:color w:val="010000"/>
          <w:sz w:val="20"/>
        </w:rPr>
        <w:t>of</w:t>
      </w:r>
      <w:r w:rsidRPr="00A81D6E">
        <w:rPr>
          <w:rFonts w:ascii="Arial" w:hAnsi="Arial" w:cs="Arial"/>
          <w:color w:val="010000"/>
          <w:sz w:val="20"/>
        </w:rPr>
        <w:t xml:space="preserve"> B.C.H Joint Stock Company.</w:t>
      </w:r>
    </w:p>
    <w:p w14:paraId="00000004" w14:textId="77777777" w:rsidR="00E14689" w:rsidRPr="00A81D6E" w:rsidRDefault="00246A2D" w:rsidP="009A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>Record date: April 23, 2024</w:t>
      </w:r>
    </w:p>
    <w:p w14:paraId="00000005" w14:textId="06D6DA11" w:rsidR="00E14689" w:rsidRPr="00A81D6E" w:rsidRDefault="00246A2D" w:rsidP="009A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Implementation time: The implementation time to send documents to </w:t>
      </w:r>
      <w:r w:rsidR="00A81D6E" w:rsidRPr="00A81D6E">
        <w:rPr>
          <w:rFonts w:ascii="Arial" w:hAnsi="Arial" w:cs="Arial"/>
          <w:color w:val="010000"/>
          <w:sz w:val="20"/>
        </w:rPr>
        <w:t xml:space="preserve">collect </w:t>
      </w:r>
      <w:r w:rsidRPr="00A81D6E">
        <w:rPr>
          <w:rFonts w:ascii="Arial" w:hAnsi="Arial" w:cs="Arial"/>
          <w:color w:val="010000"/>
          <w:sz w:val="20"/>
        </w:rPr>
        <w:t>Shareholders</w:t>
      </w:r>
      <w:r w:rsidR="00A81D6E" w:rsidRPr="00A81D6E">
        <w:rPr>
          <w:rFonts w:ascii="Arial" w:hAnsi="Arial" w:cs="Arial"/>
          <w:color w:val="010000"/>
          <w:sz w:val="20"/>
        </w:rPr>
        <w:t xml:space="preserve">’ </w:t>
      </w:r>
      <w:r w:rsidRPr="00A81D6E">
        <w:rPr>
          <w:rFonts w:ascii="Arial" w:hAnsi="Arial" w:cs="Arial"/>
          <w:color w:val="010000"/>
          <w:sz w:val="20"/>
        </w:rPr>
        <w:t>opinions</w:t>
      </w:r>
      <w:r w:rsidR="00A81D6E" w:rsidRPr="00A81D6E">
        <w:rPr>
          <w:rFonts w:ascii="Arial" w:hAnsi="Arial" w:cs="Arial"/>
          <w:color w:val="010000"/>
          <w:sz w:val="20"/>
        </w:rPr>
        <w:t>:</w:t>
      </w:r>
      <w:r w:rsidRPr="00A81D6E">
        <w:rPr>
          <w:rFonts w:ascii="Arial" w:hAnsi="Arial" w:cs="Arial"/>
          <w:color w:val="010000"/>
          <w:sz w:val="20"/>
        </w:rPr>
        <w:t xml:space="preserve"> </w:t>
      </w:r>
      <w:r w:rsidR="007224FC">
        <w:rPr>
          <w:rFonts w:ascii="Arial" w:hAnsi="Arial" w:cs="Arial"/>
          <w:color w:val="010000"/>
          <w:sz w:val="20"/>
        </w:rPr>
        <w:t xml:space="preserve">is </w:t>
      </w:r>
      <w:r w:rsidRPr="00A81D6E">
        <w:rPr>
          <w:rFonts w:ascii="Arial" w:hAnsi="Arial" w:cs="Arial"/>
          <w:color w:val="010000"/>
          <w:sz w:val="20"/>
        </w:rPr>
        <w:t>expected in April and May 2024.</w:t>
      </w:r>
    </w:p>
    <w:p w14:paraId="00000006" w14:textId="593F27B9" w:rsidR="00E14689" w:rsidRPr="00A81D6E" w:rsidRDefault="00246A2D" w:rsidP="009A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Implementation </w:t>
      </w:r>
      <w:r w:rsidR="007224FC">
        <w:rPr>
          <w:rFonts w:ascii="Arial" w:hAnsi="Arial" w:cs="Arial"/>
          <w:color w:val="010000"/>
          <w:sz w:val="20"/>
        </w:rPr>
        <w:t>Venue</w:t>
      </w:r>
      <w:r w:rsidRPr="00A81D6E">
        <w:rPr>
          <w:rFonts w:ascii="Arial" w:hAnsi="Arial" w:cs="Arial"/>
          <w:color w:val="010000"/>
          <w:sz w:val="20"/>
        </w:rPr>
        <w:t>: Head Office</w:t>
      </w:r>
      <w:r w:rsidR="00A81D6E" w:rsidRPr="00A81D6E">
        <w:rPr>
          <w:rFonts w:ascii="Arial" w:hAnsi="Arial" w:cs="Arial"/>
          <w:color w:val="010000"/>
          <w:sz w:val="20"/>
        </w:rPr>
        <w:t xml:space="preserve"> of the Company</w:t>
      </w:r>
      <w:r w:rsidRPr="00A81D6E">
        <w:rPr>
          <w:rFonts w:ascii="Arial" w:hAnsi="Arial" w:cs="Arial"/>
          <w:color w:val="010000"/>
          <w:sz w:val="20"/>
        </w:rPr>
        <w:t xml:space="preserve">, Km 77+500, Kim Lien </w:t>
      </w:r>
      <w:r w:rsidR="00A81D6E" w:rsidRPr="00A81D6E">
        <w:rPr>
          <w:rFonts w:ascii="Arial" w:hAnsi="Arial" w:cs="Arial"/>
          <w:color w:val="010000"/>
          <w:sz w:val="20"/>
        </w:rPr>
        <w:t>C</w:t>
      </w:r>
      <w:r w:rsidRPr="00A81D6E">
        <w:rPr>
          <w:rFonts w:ascii="Arial" w:hAnsi="Arial" w:cs="Arial"/>
          <w:color w:val="010000"/>
          <w:sz w:val="20"/>
        </w:rPr>
        <w:t xml:space="preserve">ommune, Kim </w:t>
      </w:r>
      <w:proofErr w:type="spellStart"/>
      <w:r w:rsidRPr="00A81D6E">
        <w:rPr>
          <w:rFonts w:ascii="Arial" w:hAnsi="Arial" w:cs="Arial"/>
          <w:color w:val="010000"/>
          <w:sz w:val="20"/>
        </w:rPr>
        <w:t>Thanh</w:t>
      </w:r>
      <w:proofErr w:type="spellEnd"/>
      <w:r w:rsidRPr="00A81D6E">
        <w:rPr>
          <w:rFonts w:ascii="Arial" w:hAnsi="Arial" w:cs="Arial"/>
          <w:color w:val="010000"/>
          <w:sz w:val="20"/>
        </w:rPr>
        <w:t xml:space="preserve"> </w:t>
      </w:r>
      <w:r w:rsidR="00A81D6E" w:rsidRPr="00A81D6E">
        <w:rPr>
          <w:rFonts w:ascii="Arial" w:hAnsi="Arial" w:cs="Arial"/>
          <w:color w:val="010000"/>
          <w:sz w:val="20"/>
        </w:rPr>
        <w:t>D</w:t>
      </w:r>
      <w:r w:rsidRPr="00A81D6E">
        <w:rPr>
          <w:rFonts w:ascii="Arial" w:hAnsi="Arial" w:cs="Arial"/>
          <w:color w:val="010000"/>
          <w:sz w:val="20"/>
        </w:rPr>
        <w:t xml:space="preserve">istrict, </w:t>
      </w:r>
      <w:proofErr w:type="spellStart"/>
      <w:r w:rsidRPr="00A81D6E">
        <w:rPr>
          <w:rFonts w:ascii="Arial" w:hAnsi="Arial" w:cs="Arial"/>
          <w:color w:val="010000"/>
          <w:sz w:val="20"/>
        </w:rPr>
        <w:t>Hai</w:t>
      </w:r>
      <w:proofErr w:type="spellEnd"/>
      <w:r w:rsidRPr="00A81D6E">
        <w:rPr>
          <w:rFonts w:ascii="Arial" w:hAnsi="Arial" w:cs="Arial"/>
          <w:color w:val="010000"/>
          <w:sz w:val="20"/>
        </w:rPr>
        <w:t xml:space="preserve"> Duong </w:t>
      </w:r>
      <w:r w:rsidR="00A81D6E" w:rsidRPr="00A81D6E">
        <w:rPr>
          <w:rFonts w:ascii="Arial" w:hAnsi="Arial" w:cs="Arial"/>
          <w:color w:val="010000"/>
          <w:sz w:val="20"/>
        </w:rPr>
        <w:t>P</w:t>
      </w:r>
      <w:r w:rsidRPr="00A81D6E">
        <w:rPr>
          <w:rFonts w:ascii="Arial" w:hAnsi="Arial" w:cs="Arial"/>
          <w:color w:val="010000"/>
          <w:sz w:val="20"/>
        </w:rPr>
        <w:t>rovince, Vietnam.</w:t>
      </w:r>
    </w:p>
    <w:p w14:paraId="00000007" w14:textId="4C3D8A2A" w:rsidR="00E14689" w:rsidRPr="00A81D6E" w:rsidRDefault="00246A2D" w:rsidP="009A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Meeting contents: Contents under the </w:t>
      </w:r>
      <w:r w:rsidR="007224FC">
        <w:rPr>
          <w:rFonts w:ascii="Arial" w:hAnsi="Arial" w:cs="Arial"/>
          <w:color w:val="010000"/>
          <w:sz w:val="20"/>
        </w:rPr>
        <w:t>authority</w:t>
      </w:r>
      <w:r w:rsidRPr="00A81D6E">
        <w:rPr>
          <w:rFonts w:ascii="Arial" w:hAnsi="Arial" w:cs="Arial"/>
          <w:color w:val="010000"/>
          <w:sz w:val="20"/>
        </w:rPr>
        <w:t xml:space="preserve"> of collect</w:t>
      </w:r>
      <w:r w:rsidR="00A81D6E" w:rsidRPr="00A81D6E">
        <w:rPr>
          <w:rFonts w:ascii="Arial" w:hAnsi="Arial" w:cs="Arial"/>
          <w:color w:val="010000"/>
          <w:sz w:val="20"/>
        </w:rPr>
        <w:t>ing</w:t>
      </w:r>
      <w:r w:rsidRPr="00A81D6E">
        <w:rPr>
          <w:rFonts w:ascii="Arial" w:hAnsi="Arial" w:cs="Arial"/>
          <w:color w:val="010000"/>
          <w:sz w:val="20"/>
        </w:rPr>
        <w:t xml:space="preserve"> shareholders' opinions via a ballot.</w:t>
      </w:r>
    </w:p>
    <w:p w14:paraId="00000008" w14:textId="41AEED7F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Article 2: </w:t>
      </w:r>
      <w:r w:rsidR="00A81D6E" w:rsidRPr="00A81D6E">
        <w:rPr>
          <w:rFonts w:ascii="Arial" w:hAnsi="Arial" w:cs="Arial"/>
          <w:color w:val="010000"/>
          <w:sz w:val="20"/>
        </w:rPr>
        <w:t>Authorize t</w:t>
      </w:r>
      <w:r w:rsidRPr="00A81D6E">
        <w:rPr>
          <w:rFonts w:ascii="Arial" w:hAnsi="Arial" w:cs="Arial"/>
          <w:color w:val="010000"/>
          <w:sz w:val="20"/>
        </w:rPr>
        <w:t>he Board of Management to implement related tasks.</w:t>
      </w:r>
    </w:p>
    <w:p w14:paraId="00000009" w14:textId="77777777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56E18C4B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Members of the Board of Directors, the Board of Management, </w:t>
      </w:r>
      <w:r w:rsidR="00A81D6E" w:rsidRPr="00A81D6E">
        <w:rPr>
          <w:rFonts w:ascii="Arial" w:hAnsi="Arial" w:cs="Arial"/>
          <w:color w:val="010000"/>
          <w:sz w:val="20"/>
        </w:rPr>
        <w:t xml:space="preserve">the </w:t>
      </w:r>
      <w:r w:rsidRPr="00A81D6E">
        <w:rPr>
          <w:rFonts w:ascii="Arial" w:hAnsi="Arial" w:cs="Arial"/>
          <w:color w:val="010000"/>
          <w:sz w:val="20"/>
        </w:rPr>
        <w:t>Chief Accountant</w:t>
      </w:r>
      <w:r w:rsidR="007224F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A81D6E">
        <w:rPr>
          <w:rFonts w:ascii="Arial" w:hAnsi="Arial" w:cs="Arial"/>
          <w:color w:val="010000"/>
          <w:sz w:val="20"/>
        </w:rPr>
        <w:t xml:space="preserve"> and related functional departments are responsible for </w:t>
      </w:r>
      <w:r w:rsidR="00A81D6E" w:rsidRPr="00A81D6E">
        <w:rPr>
          <w:rFonts w:ascii="Arial" w:hAnsi="Arial" w:cs="Arial"/>
          <w:color w:val="010000"/>
          <w:sz w:val="20"/>
        </w:rPr>
        <w:t>implementing</w:t>
      </w:r>
      <w:r w:rsidRPr="00A81D6E">
        <w:rPr>
          <w:rFonts w:ascii="Arial" w:hAnsi="Arial" w:cs="Arial"/>
          <w:color w:val="010000"/>
          <w:sz w:val="20"/>
        </w:rPr>
        <w:t xml:space="preserve"> this Resolution </w:t>
      </w:r>
      <w:r w:rsidR="007224FC">
        <w:rPr>
          <w:rFonts w:ascii="Arial" w:hAnsi="Arial" w:cs="Arial"/>
          <w:color w:val="010000"/>
          <w:sz w:val="20"/>
        </w:rPr>
        <w:t>following</w:t>
      </w:r>
      <w:r w:rsidRPr="00A81D6E">
        <w:rPr>
          <w:rFonts w:ascii="Arial" w:hAnsi="Arial" w:cs="Arial"/>
          <w:color w:val="010000"/>
          <w:sz w:val="20"/>
        </w:rPr>
        <w:t xml:space="preserve"> law and the Company's Charter.</w:t>
      </w:r>
    </w:p>
    <w:p w14:paraId="0000000B" w14:textId="00C72D41" w:rsidR="00E14689" w:rsidRPr="00A81D6E" w:rsidRDefault="00246A2D" w:rsidP="009A171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1D6E">
        <w:rPr>
          <w:rFonts w:ascii="Arial" w:hAnsi="Arial" w:cs="Arial"/>
          <w:color w:val="010000"/>
          <w:sz w:val="20"/>
        </w:rPr>
        <w:t xml:space="preserve">This Resolution takes effect </w:t>
      </w:r>
      <w:r w:rsidR="00A81D6E" w:rsidRPr="00A81D6E">
        <w:rPr>
          <w:rFonts w:ascii="Arial" w:hAnsi="Arial" w:cs="Arial"/>
          <w:color w:val="010000"/>
          <w:sz w:val="20"/>
        </w:rPr>
        <w:t>on</w:t>
      </w:r>
      <w:r w:rsidRPr="00A81D6E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E14689" w:rsidRPr="00A81D6E" w:rsidSect="00D6476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3E9"/>
    <w:multiLevelType w:val="multilevel"/>
    <w:tmpl w:val="FAA054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9"/>
    <w:rsid w:val="00246A2D"/>
    <w:rsid w:val="007224FC"/>
    <w:rsid w:val="00772AAA"/>
    <w:rsid w:val="009A1713"/>
    <w:rsid w:val="00A81D6E"/>
    <w:rsid w:val="00D64762"/>
    <w:rsid w:val="00E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8F9AA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qndLlmQWvcAuwkVGj/YHm+WOLQ==">CgMxLjA4AHIhMWxScndzb25DcWpyX3R2Q3VGeUotdnJVZzIyOEphaW1f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910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2024-04-08T03:58:00Z</dcterms:created>
  <dcterms:modified xsi:type="dcterms:W3CDTF">2024-04-09T08:23:00Z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a58b81d13d61737a1e3c060e4a3366b55fed1f276afae403a9162042c38f40de</vt:lpwstr>
  </property>
</Properties>
</file>