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7422FE" w:rsidR="00CF28C9" w:rsidRPr="007B6ED8" w:rsidRDefault="00B41335" w:rsidP="00B413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ICC: Meeting Minutes of</w:t>
      </w:r>
      <w:bookmarkStart w:id="0" w:name="_GoBack"/>
      <w:bookmarkEnd w:id="0"/>
      <w:r w:rsidR="0014318F" w:rsidRPr="007B6ED8">
        <w:rPr>
          <w:rFonts w:ascii="Arial" w:hAnsi="Arial" w:cs="Arial"/>
          <w:b/>
          <w:color w:val="010000"/>
          <w:sz w:val="20"/>
        </w:rPr>
        <w:t xml:space="preserve"> Board of Directors</w:t>
      </w:r>
    </w:p>
    <w:p w14:paraId="00000002" w14:textId="77777777" w:rsidR="00CF28C9" w:rsidRPr="007B6ED8" w:rsidRDefault="0014318F" w:rsidP="00B413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 xml:space="preserve">On April 4, 2024, Industrial Construction Joint Stock Company announced Meeting Minutes of Board of Directors No. 02/BB-HDQT as follows: </w:t>
      </w:r>
    </w:p>
    <w:p w14:paraId="00000003" w14:textId="6E788FEB" w:rsidR="00CF28C9" w:rsidRPr="007B6ED8" w:rsidRDefault="0014318F" w:rsidP="00B413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 xml:space="preserve">The Company's </w:t>
      </w:r>
      <w:r w:rsidR="00B41335">
        <w:rPr>
          <w:rFonts w:ascii="Arial" w:hAnsi="Arial" w:cs="Arial"/>
          <w:color w:val="010000"/>
          <w:sz w:val="20"/>
        </w:rPr>
        <w:t>Executive Board</w:t>
      </w:r>
      <w:r w:rsidRPr="007B6ED8">
        <w:rPr>
          <w:rFonts w:ascii="Arial" w:hAnsi="Arial" w:cs="Arial"/>
          <w:color w:val="010000"/>
          <w:sz w:val="20"/>
        </w:rPr>
        <w:t xml:space="preserve"> reported on the proposed policy to carry out investment preparations for the Project at the land lot of Lane 38, Dai </w:t>
      </w:r>
      <w:proofErr w:type="spellStart"/>
      <w:r w:rsidRPr="007B6ED8">
        <w:rPr>
          <w:rFonts w:ascii="Arial" w:hAnsi="Arial" w:cs="Arial"/>
          <w:color w:val="010000"/>
          <w:sz w:val="20"/>
        </w:rPr>
        <w:t>Tu</w:t>
      </w:r>
      <w:proofErr w:type="spellEnd"/>
      <w:r w:rsidRPr="007B6ED8">
        <w:rPr>
          <w:rFonts w:ascii="Arial" w:hAnsi="Arial" w:cs="Arial"/>
          <w:color w:val="010000"/>
          <w:sz w:val="20"/>
        </w:rPr>
        <w:t xml:space="preserve"> Street, Dai Kim Ward, Hoang Mai District and the Project at the land lot of Lane 175, Nguyen Tam Trinh</w:t>
      </w:r>
      <w:r w:rsidR="007B6ED8" w:rsidRPr="007B6ED8">
        <w:rPr>
          <w:rFonts w:ascii="Arial" w:hAnsi="Arial" w:cs="Arial"/>
          <w:color w:val="010000"/>
          <w:sz w:val="20"/>
        </w:rPr>
        <w:t xml:space="preserve"> Street</w:t>
      </w:r>
      <w:r w:rsidRPr="007B6ED8">
        <w:rPr>
          <w:rFonts w:ascii="Arial" w:hAnsi="Arial" w:cs="Arial"/>
          <w:color w:val="010000"/>
          <w:sz w:val="20"/>
        </w:rPr>
        <w:t xml:space="preserve">, Mai Dong </w:t>
      </w:r>
      <w:r w:rsidR="007B6ED8" w:rsidRPr="007B6ED8">
        <w:rPr>
          <w:rFonts w:ascii="Arial" w:hAnsi="Arial" w:cs="Arial"/>
          <w:color w:val="010000"/>
          <w:sz w:val="20"/>
        </w:rPr>
        <w:t>W</w:t>
      </w:r>
      <w:r w:rsidRPr="007B6ED8">
        <w:rPr>
          <w:rFonts w:ascii="Arial" w:hAnsi="Arial" w:cs="Arial"/>
          <w:color w:val="010000"/>
          <w:sz w:val="20"/>
        </w:rPr>
        <w:t xml:space="preserve">ard, Hoang Mai </w:t>
      </w:r>
      <w:r w:rsidR="007B6ED8" w:rsidRPr="007B6ED8">
        <w:rPr>
          <w:rFonts w:ascii="Arial" w:hAnsi="Arial" w:cs="Arial"/>
          <w:color w:val="010000"/>
          <w:sz w:val="20"/>
        </w:rPr>
        <w:t>D</w:t>
      </w:r>
      <w:r w:rsidRPr="007B6ED8">
        <w:rPr>
          <w:rFonts w:ascii="Arial" w:hAnsi="Arial" w:cs="Arial"/>
          <w:color w:val="010000"/>
          <w:sz w:val="20"/>
        </w:rPr>
        <w:t>istrict.</w:t>
      </w:r>
    </w:p>
    <w:p w14:paraId="00000004" w14:textId="77777777" w:rsidR="00CF28C9" w:rsidRPr="007B6ED8" w:rsidRDefault="0014318F" w:rsidP="00B413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>The Board of Directors meets to prepare for the Annual General Meeting of Shareholders 2024. Content discussed includes: Expected time, venue, and content of the Meeting.</w:t>
      </w:r>
    </w:p>
    <w:p w14:paraId="00000005" w14:textId="77777777" w:rsidR="00CF28C9" w:rsidRPr="007B6ED8" w:rsidRDefault="0014318F" w:rsidP="00B413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>After agreement, the Board of Directors agreed on the following contents:</w:t>
      </w:r>
    </w:p>
    <w:p w14:paraId="00000006" w14:textId="77777777" w:rsidR="00CF28C9" w:rsidRPr="007B6ED8" w:rsidRDefault="0014318F" w:rsidP="00B41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>Expected meeting time: April 26, 2024.</w:t>
      </w:r>
    </w:p>
    <w:p w14:paraId="00000007" w14:textId="0BD0DB45" w:rsidR="00CF28C9" w:rsidRPr="007B6ED8" w:rsidRDefault="0014318F" w:rsidP="00B41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 xml:space="preserve">Venue: Hall </w:t>
      </w:r>
      <w:r w:rsidR="007B6ED8" w:rsidRPr="007B6ED8">
        <w:rPr>
          <w:rFonts w:ascii="Arial" w:hAnsi="Arial" w:cs="Arial"/>
          <w:color w:val="010000"/>
          <w:sz w:val="20"/>
        </w:rPr>
        <w:t xml:space="preserve">on the </w:t>
      </w:r>
      <w:r w:rsidRPr="007B6ED8">
        <w:rPr>
          <w:rFonts w:ascii="Arial" w:hAnsi="Arial" w:cs="Arial"/>
          <w:color w:val="010000"/>
          <w:sz w:val="20"/>
        </w:rPr>
        <w:t xml:space="preserve">26th floor, 71 Nguyen Chi Thanh, Lang Ha </w:t>
      </w:r>
      <w:r w:rsidR="007B6ED8" w:rsidRPr="007B6ED8">
        <w:rPr>
          <w:rFonts w:ascii="Arial" w:hAnsi="Arial" w:cs="Arial"/>
          <w:color w:val="010000"/>
          <w:sz w:val="20"/>
        </w:rPr>
        <w:t>Ward, Dong Da District</w:t>
      </w:r>
      <w:r w:rsidRPr="007B6ED8">
        <w:rPr>
          <w:rFonts w:ascii="Arial" w:hAnsi="Arial" w:cs="Arial"/>
          <w:color w:val="010000"/>
          <w:sz w:val="20"/>
        </w:rPr>
        <w:t>, Hanoi.</w:t>
      </w:r>
    </w:p>
    <w:p w14:paraId="00000008" w14:textId="77777777" w:rsidR="00CF28C9" w:rsidRPr="007B6ED8" w:rsidRDefault="0014318F" w:rsidP="00B41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>Expected contents to submit to the General Meeting of Shareholders:</w:t>
      </w:r>
    </w:p>
    <w:p w14:paraId="00000009" w14:textId="77777777" w:rsidR="00CF28C9" w:rsidRPr="007B6ED8" w:rsidRDefault="0014318F" w:rsidP="00B41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>Approve the Report on activities of the Board of Directors in 2023 and the orientation and task for 2024;</w:t>
      </w:r>
    </w:p>
    <w:p w14:paraId="0000000A" w14:textId="77777777" w:rsidR="00CF28C9" w:rsidRPr="007B6ED8" w:rsidRDefault="0014318F" w:rsidP="00B41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>Approve the Report of the Supervisory Board in 2023;</w:t>
      </w:r>
    </w:p>
    <w:p w14:paraId="0000000B" w14:textId="77777777" w:rsidR="00CF28C9" w:rsidRPr="007B6ED8" w:rsidRDefault="0014318F" w:rsidP="00B41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>Approve the Report on production and business results in 2023 and the production and business plan for 2024.</w:t>
      </w:r>
    </w:p>
    <w:p w14:paraId="0000000C" w14:textId="7FA2648B" w:rsidR="00CF28C9" w:rsidRPr="007B6ED8" w:rsidRDefault="0014318F" w:rsidP="00B41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 xml:space="preserve">Approve the Financial Statements 2023; Remuneration of the Board of Directors and Supervisory Board in 2023; Proposed remuneration in 2024; Select an audit </w:t>
      </w:r>
      <w:r w:rsidR="007B6ED8" w:rsidRPr="007B6ED8">
        <w:rPr>
          <w:rFonts w:ascii="Arial" w:hAnsi="Arial" w:cs="Arial"/>
          <w:color w:val="010000"/>
          <w:sz w:val="20"/>
        </w:rPr>
        <w:t>company</w:t>
      </w:r>
      <w:r w:rsidRPr="007B6ED8">
        <w:rPr>
          <w:rFonts w:ascii="Arial" w:hAnsi="Arial" w:cs="Arial"/>
          <w:color w:val="010000"/>
          <w:sz w:val="20"/>
        </w:rPr>
        <w:t xml:space="preserve"> for </w:t>
      </w:r>
      <w:r w:rsidR="007B6ED8" w:rsidRPr="007B6ED8">
        <w:rPr>
          <w:rFonts w:ascii="Arial" w:hAnsi="Arial" w:cs="Arial"/>
          <w:color w:val="010000"/>
          <w:sz w:val="20"/>
        </w:rPr>
        <w:t xml:space="preserve">the </w:t>
      </w:r>
      <w:r w:rsidRPr="007B6ED8">
        <w:rPr>
          <w:rFonts w:ascii="Arial" w:hAnsi="Arial" w:cs="Arial"/>
          <w:color w:val="010000"/>
          <w:sz w:val="20"/>
        </w:rPr>
        <w:t>fiscal year 2024; Plan for profit distribution, fund appropriation and dividend distribution in 2023, expected dividend level in 2024.</w:t>
      </w:r>
    </w:p>
    <w:p w14:paraId="0000000D" w14:textId="3E32D9E6" w:rsidR="00CF28C9" w:rsidRPr="007B6ED8" w:rsidRDefault="0014318F" w:rsidP="00B41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6ED8">
        <w:rPr>
          <w:rFonts w:ascii="Arial" w:hAnsi="Arial" w:cs="Arial"/>
          <w:color w:val="010000"/>
          <w:sz w:val="20"/>
        </w:rPr>
        <w:t xml:space="preserve">Approve the policy of assigning the </w:t>
      </w:r>
      <w:r w:rsidR="007B6ED8" w:rsidRPr="007B6ED8">
        <w:rPr>
          <w:rFonts w:ascii="Arial" w:hAnsi="Arial" w:cs="Arial"/>
          <w:color w:val="010000"/>
          <w:sz w:val="20"/>
        </w:rPr>
        <w:t xml:space="preserve">Executive Board </w:t>
      </w:r>
      <w:r w:rsidRPr="007B6ED8">
        <w:rPr>
          <w:rFonts w:ascii="Arial" w:hAnsi="Arial" w:cs="Arial"/>
          <w:color w:val="010000"/>
          <w:sz w:val="20"/>
        </w:rPr>
        <w:t xml:space="preserve">to carry out research and preparation for investment in the Project at the land lot of Lane 38, Dai </w:t>
      </w:r>
      <w:proofErr w:type="spellStart"/>
      <w:r w:rsidRPr="007B6ED8">
        <w:rPr>
          <w:rFonts w:ascii="Arial" w:hAnsi="Arial" w:cs="Arial"/>
          <w:color w:val="010000"/>
          <w:sz w:val="20"/>
        </w:rPr>
        <w:t>Tu</w:t>
      </w:r>
      <w:proofErr w:type="spellEnd"/>
      <w:r w:rsidRPr="007B6ED8">
        <w:rPr>
          <w:rFonts w:ascii="Arial" w:hAnsi="Arial" w:cs="Arial"/>
          <w:color w:val="010000"/>
          <w:sz w:val="20"/>
        </w:rPr>
        <w:t xml:space="preserve"> Street, Dai Kim Ward, Hoang Mai District and the Project at the land lot of Lane 175, Nguyen Tam Trinh Street, Mai Dong </w:t>
      </w:r>
      <w:r w:rsidR="007B6ED8" w:rsidRPr="007B6ED8">
        <w:rPr>
          <w:rFonts w:ascii="Arial" w:hAnsi="Arial" w:cs="Arial"/>
          <w:color w:val="010000"/>
          <w:sz w:val="20"/>
        </w:rPr>
        <w:t>W</w:t>
      </w:r>
      <w:r w:rsidRPr="007B6ED8">
        <w:rPr>
          <w:rFonts w:ascii="Arial" w:hAnsi="Arial" w:cs="Arial"/>
          <w:color w:val="010000"/>
          <w:sz w:val="20"/>
        </w:rPr>
        <w:t xml:space="preserve">ard, Hoang Mai </w:t>
      </w:r>
      <w:r w:rsidR="007B6ED8" w:rsidRPr="007B6ED8">
        <w:rPr>
          <w:rFonts w:ascii="Arial" w:hAnsi="Arial" w:cs="Arial"/>
          <w:color w:val="010000"/>
          <w:sz w:val="20"/>
        </w:rPr>
        <w:t>D</w:t>
      </w:r>
      <w:r w:rsidRPr="007B6ED8">
        <w:rPr>
          <w:rFonts w:ascii="Arial" w:hAnsi="Arial" w:cs="Arial"/>
          <w:color w:val="010000"/>
          <w:sz w:val="20"/>
        </w:rPr>
        <w:t xml:space="preserve">istrict in accordance with the approved planning, ensuring compliance with </w:t>
      </w:r>
      <w:r w:rsidR="00B41335">
        <w:rPr>
          <w:rFonts w:ascii="Arial" w:hAnsi="Arial" w:cs="Arial"/>
          <w:color w:val="010000"/>
          <w:sz w:val="20"/>
        </w:rPr>
        <w:t>applicable laws</w:t>
      </w:r>
      <w:r w:rsidRPr="007B6ED8">
        <w:rPr>
          <w:rFonts w:ascii="Arial" w:hAnsi="Arial" w:cs="Arial"/>
          <w:color w:val="010000"/>
          <w:sz w:val="20"/>
        </w:rPr>
        <w:t xml:space="preserve"> and the Company's Charter.</w:t>
      </w:r>
    </w:p>
    <w:sectPr w:rsidR="00CF28C9" w:rsidRPr="007B6ED8" w:rsidSect="0014318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8E"/>
    <w:multiLevelType w:val="multilevel"/>
    <w:tmpl w:val="FCDC12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6E2D90"/>
    <w:multiLevelType w:val="multilevel"/>
    <w:tmpl w:val="4238D5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C35B8E"/>
    <w:multiLevelType w:val="multilevel"/>
    <w:tmpl w:val="611A88A2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C9"/>
    <w:rsid w:val="0014318F"/>
    <w:rsid w:val="007B6ED8"/>
    <w:rsid w:val="00B41335"/>
    <w:rsid w:val="00C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23E63"/>
  <w15:docId w15:val="{402FED90-DBA7-4DD8-92FB-4C80A1D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6F2F48"/>
      <w:sz w:val="15"/>
      <w:szCs w:val="15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Verdana" w:eastAsia="Verdana" w:hAnsi="Verdana" w:cs="Verdana"/>
      <w:color w:val="6F2F48"/>
      <w:sz w:val="15"/>
      <w:szCs w:val="15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3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z1g+irtgZuca62bTD0xwQjdAbQ==">CgMxLjAyCGguZ2pkZ3hzOAByITF3S093dkt6TlpGbXlINlE5S2dXUldHVWFvZkxDUTQ3dA==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2024-04-10T04:09:00Z</dcterms:created>
  <dcterms:modified xsi:type="dcterms:W3CDTF">2024-04-10T04:09:00Z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d5baee24b9c186c2e3af382043752675fa7c9f1131ae3970a7b6b704629732b4</vt:lpwstr>
  </property>
</Properties>
</file>