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C2B6A" w:rsidRPr="005641CC" w:rsidRDefault="00E83544" w:rsidP="00C70E0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5641CC">
        <w:rPr>
          <w:rFonts w:ascii="Arial" w:hAnsi="Arial" w:cs="Arial"/>
          <w:b/>
          <w:color w:val="010000"/>
          <w:sz w:val="20"/>
        </w:rPr>
        <w:t>KSQ: Board Resolution</w:t>
      </w:r>
    </w:p>
    <w:p w14:paraId="00000002" w14:textId="3A5CAB1B" w:rsidR="004C2B6A" w:rsidRPr="005641CC" w:rsidRDefault="00E83544" w:rsidP="00C70E0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641CC">
        <w:rPr>
          <w:rFonts w:ascii="Arial" w:hAnsi="Arial" w:cs="Arial"/>
          <w:color w:val="010000"/>
          <w:sz w:val="20"/>
        </w:rPr>
        <w:t xml:space="preserve">On April 5, 2024, CNC Capital Viet </w:t>
      </w:r>
      <w:proofErr w:type="spellStart"/>
      <w:r w:rsidRPr="005641CC">
        <w:rPr>
          <w:rFonts w:ascii="Arial" w:hAnsi="Arial" w:cs="Arial"/>
          <w:color w:val="010000"/>
          <w:sz w:val="20"/>
        </w:rPr>
        <w:t>Nam</w:t>
      </w:r>
      <w:proofErr w:type="gramStart"/>
      <w:r w:rsidRPr="005641CC">
        <w:rPr>
          <w:rFonts w:ascii="Arial" w:hAnsi="Arial" w:cs="Arial"/>
          <w:color w:val="010000"/>
          <w:sz w:val="20"/>
        </w:rPr>
        <w:t>.,JSC</w:t>
      </w:r>
      <w:proofErr w:type="spellEnd"/>
      <w:proofErr w:type="gramEnd"/>
      <w:r w:rsidRPr="005641CC">
        <w:rPr>
          <w:rFonts w:ascii="Arial" w:hAnsi="Arial" w:cs="Arial"/>
          <w:color w:val="010000"/>
          <w:sz w:val="20"/>
        </w:rPr>
        <w:t xml:space="preserve"> announced Resolution No. 0504.1/2024/NQ-HDQT on approving the agenda and dossiers for the Annual General Meeting of Shareholders 2024 of CNC Capital Viet </w:t>
      </w:r>
      <w:proofErr w:type="spellStart"/>
      <w:r w:rsidRPr="005641CC">
        <w:rPr>
          <w:rFonts w:ascii="Arial" w:hAnsi="Arial" w:cs="Arial"/>
          <w:color w:val="010000"/>
          <w:sz w:val="20"/>
        </w:rPr>
        <w:t>Nam.,JSC</w:t>
      </w:r>
      <w:proofErr w:type="spellEnd"/>
      <w:r w:rsidRPr="005641CC">
        <w:rPr>
          <w:rFonts w:ascii="Arial" w:hAnsi="Arial" w:cs="Arial"/>
          <w:color w:val="010000"/>
          <w:sz w:val="20"/>
        </w:rPr>
        <w:t xml:space="preserve"> as follows:</w:t>
      </w:r>
    </w:p>
    <w:p w14:paraId="00000003" w14:textId="77777777" w:rsidR="004C2B6A" w:rsidRPr="005641CC" w:rsidRDefault="00E83544" w:rsidP="00C70E0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641CC">
        <w:rPr>
          <w:rFonts w:ascii="Arial" w:hAnsi="Arial" w:cs="Arial"/>
          <w:color w:val="010000"/>
          <w:sz w:val="20"/>
        </w:rPr>
        <w:t>‎‎Article 1. Approve the agenda of the Annual General Meeting of Shareholders 2024 of the Company as follows:</w:t>
      </w:r>
    </w:p>
    <w:p w14:paraId="00000004" w14:textId="01AFA209" w:rsidR="004C2B6A" w:rsidRPr="005641CC" w:rsidRDefault="00E83544" w:rsidP="00C70E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641CC">
        <w:rPr>
          <w:rFonts w:ascii="Arial" w:hAnsi="Arial" w:cs="Arial"/>
          <w:color w:val="010000"/>
          <w:sz w:val="20"/>
        </w:rPr>
        <w:t>Time: 8.</w:t>
      </w:r>
      <w:r w:rsidR="00C05EDD" w:rsidRPr="005641CC">
        <w:rPr>
          <w:rFonts w:ascii="Arial" w:hAnsi="Arial" w:cs="Arial"/>
          <w:color w:val="010000"/>
          <w:sz w:val="20"/>
        </w:rPr>
        <w:t>3</w:t>
      </w:r>
      <w:r w:rsidRPr="005641CC">
        <w:rPr>
          <w:rFonts w:ascii="Arial" w:hAnsi="Arial" w:cs="Arial"/>
          <w:color w:val="010000"/>
          <w:sz w:val="20"/>
        </w:rPr>
        <w:t>0 a.m</w:t>
      </w:r>
      <w:r w:rsidR="00C05EDD" w:rsidRPr="005641CC">
        <w:rPr>
          <w:rFonts w:ascii="Arial" w:hAnsi="Arial" w:cs="Arial"/>
          <w:color w:val="010000"/>
          <w:sz w:val="20"/>
        </w:rPr>
        <w:t>., Friday</w:t>
      </w:r>
      <w:r w:rsidRPr="005641CC">
        <w:rPr>
          <w:rFonts w:ascii="Arial" w:hAnsi="Arial" w:cs="Arial"/>
          <w:color w:val="010000"/>
          <w:sz w:val="20"/>
        </w:rPr>
        <w:t>, April 2</w:t>
      </w:r>
      <w:r w:rsidR="00C05EDD" w:rsidRPr="005641CC">
        <w:rPr>
          <w:rFonts w:ascii="Arial" w:hAnsi="Arial" w:cs="Arial"/>
          <w:color w:val="010000"/>
          <w:sz w:val="20"/>
        </w:rPr>
        <w:t>6</w:t>
      </w:r>
      <w:r w:rsidRPr="005641CC">
        <w:rPr>
          <w:rFonts w:ascii="Arial" w:hAnsi="Arial" w:cs="Arial"/>
          <w:color w:val="010000"/>
          <w:sz w:val="20"/>
        </w:rPr>
        <w:t>, 2024</w:t>
      </w:r>
    </w:p>
    <w:p w14:paraId="00000005" w14:textId="1F966131" w:rsidR="004C2B6A" w:rsidRPr="005641CC" w:rsidRDefault="00E83544" w:rsidP="00C70E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641CC">
        <w:rPr>
          <w:rFonts w:ascii="Arial" w:hAnsi="Arial" w:cs="Arial"/>
          <w:color w:val="010000"/>
          <w:sz w:val="20"/>
        </w:rPr>
        <w:t xml:space="preserve">Venue: 3rd floor, 25T2 building, Nguyen Thi </w:t>
      </w:r>
      <w:proofErr w:type="spellStart"/>
      <w:r w:rsidRPr="005641CC">
        <w:rPr>
          <w:rFonts w:ascii="Arial" w:hAnsi="Arial" w:cs="Arial"/>
          <w:color w:val="010000"/>
          <w:sz w:val="20"/>
        </w:rPr>
        <w:t>Thap</w:t>
      </w:r>
      <w:proofErr w:type="spellEnd"/>
      <w:r w:rsidRPr="005641CC">
        <w:rPr>
          <w:rFonts w:ascii="Arial" w:hAnsi="Arial" w:cs="Arial"/>
          <w:color w:val="010000"/>
          <w:sz w:val="20"/>
        </w:rPr>
        <w:t xml:space="preserve"> </w:t>
      </w:r>
      <w:r w:rsidR="005641CC" w:rsidRPr="005641CC">
        <w:rPr>
          <w:rFonts w:ascii="Arial" w:hAnsi="Arial" w:cs="Arial"/>
          <w:color w:val="010000"/>
          <w:sz w:val="20"/>
        </w:rPr>
        <w:t xml:space="preserve">Street, </w:t>
      </w:r>
      <w:proofErr w:type="spellStart"/>
      <w:r w:rsidR="005641CC" w:rsidRPr="005641CC">
        <w:rPr>
          <w:rFonts w:ascii="Arial" w:hAnsi="Arial" w:cs="Arial"/>
          <w:color w:val="010000"/>
          <w:sz w:val="20"/>
        </w:rPr>
        <w:t>Trung</w:t>
      </w:r>
      <w:proofErr w:type="spellEnd"/>
      <w:r w:rsidR="005641CC" w:rsidRPr="005641CC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="005641CC" w:rsidRPr="005641CC">
        <w:rPr>
          <w:rFonts w:ascii="Arial" w:hAnsi="Arial" w:cs="Arial"/>
          <w:color w:val="010000"/>
          <w:sz w:val="20"/>
        </w:rPr>
        <w:t>Hoa</w:t>
      </w:r>
      <w:proofErr w:type="spellEnd"/>
      <w:r w:rsidR="005641CC" w:rsidRPr="005641CC">
        <w:rPr>
          <w:rFonts w:ascii="Arial" w:hAnsi="Arial" w:cs="Arial"/>
          <w:color w:val="010000"/>
          <w:sz w:val="20"/>
        </w:rPr>
        <w:t xml:space="preserve"> Ward, </w:t>
      </w:r>
      <w:proofErr w:type="spellStart"/>
      <w:r w:rsidR="005641CC" w:rsidRPr="005641CC">
        <w:rPr>
          <w:rFonts w:ascii="Arial" w:hAnsi="Arial" w:cs="Arial"/>
          <w:color w:val="010000"/>
          <w:sz w:val="20"/>
        </w:rPr>
        <w:t>Cau</w:t>
      </w:r>
      <w:proofErr w:type="spellEnd"/>
      <w:r w:rsidR="005641CC" w:rsidRPr="005641CC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="005641CC" w:rsidRPr="005641CC">
        <w:rPr>
          <w:rFonts w:ascii="Arial" w:hAnsi="Arial" w:cs="Arial"/>
          <w:color w:val="010000"/>
          <w:sz w:val="20"/>
        </w:rPr>
        <w:t>Giay</w:t>
      </w:r>
      <w:proofErr w:type="spellEnd"/>
      <w:r w:rsidR="005641CC" w:rsidRPr="005641CC">
        <w:rPr>
          <w:rFonts w:ascii="Arial" w:hAnsi="Arial" w:cs="Arial"/>
          <w:color w:val="010000"/>
          <w:sz w:val="20"/>
        </w:rPr>
        <w:t xml:space="preserve"> District, Hanoi City</w:t>
      </w:r>
      <w:r w:rsidRPr="005641CC">
        <w:rPr>
          <w:rFonts w:ascii="Arial" w:hAnsi="Arial" w:cs="Arial"/>
          <w:color w:val="010000"/>
          <w:sz w:val="20"/>
        </w:rPr>
        <w:t>.</w:t>
      </w:r>
    </w:p>
    <w:p w14:paraId="00000006" w14:textId="77777777" w:rsidR="004C2B6A" w:rsidRPr="005641CC" w:rsidRDefault="00E83544" w:rsidP="00C70E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641CC">
        <w:rPr>
          <w:rFonts w:ascii="Arial" w:hAnsi="Arial" w:cs="Arial"/>
          <w:color w:val="010000"/>
          <w:sz w:val="20"/>
        </w:rPr>
        <w:t>Content:</w:t>
      </w:r>
    </w:p>
    <w:p w14:paraId="00000007" w14:textId="2006570F" w:rsidR="004C2B6A" w:rsidRPr="005641CC" w:rsidRDefault="00E83544" w:rsidP="00C70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10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641CC">
        <w:rPr>
          <w:rFonts w:ascii="Arial" w:hAnsi="Arial" w:cs="Arial"/>
          <w:color w:val="010000"/>
          <w:sz w:val="20"/>
        </w:rPr>
        <w:t xml:space="preserve">Approve the Report on activities of the Board of Managers on the production and business </w:t>
      </w:r>
      <w:r w:rsidR="005641CC" w:rsidRPr="005641CC">
        <w:rPr>
          <w:rFonts w:ascii="Arial" w:hAnsi="Arial" w:cs="Arial"/>
          <w:color w:val="010000"/>
          <w:sz w:val="20"/>
        </w:rPr>
        <w:t>results</w:t>
      </w:r>
      <w:r w:rsidRPr="005641CC">
        <w:rPr>
          <w:rFonts w:ascii="Arial" w:hAnsi="Arial" w:cs="Arial"/>
          <w:color w:val="010000"/>
          <w:sz w:val="20"/>
        </w:rPr>
        <w:t xml:space="preserve"> in 2023 and the production and business plan for 2024. </w:t>
      </w:r>
    </w:p>
    <w:p w14:paraId="00000008" w14:textId="2E469126" w:rsidR="004C2B6A" w:rsidRPr="005641CC" w:rsidRDefault="00E83544" w:rsidP="00C70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108"/>
          <w:tab w:val="left" w:pos="1049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641CC">
        <w:rPr>
          <w:rFonts w:ascii="Arial" w:hAnsi="Arial" w:cs="Arial"/>
          <w:color w:val="010000"/>
          <w:sz w:val="20"/>
        </w:rPr>
        <w:t xml:space="preserve">Report on the activities of the Board of Directors in 2023 </w:t>
      </w:r>
      <w:r w:rsidR="005641CC" w:rsidRPr="005641CC">
        <w:rPr>
          <w:rFonts w:ascii="Arial" w:hAnsi="Arial" w:cs="Arial"/>
          <w:color w:val="010000"/>
          <w:sz w:val="20"/>
        </w:rPr>
        <w:t xml:space="preserve">and </w:t>
      </w:r>
      <w:r w:rsidRPr="005641CC">
        <w:rPr>
          <w:rFonts w:ascii="Arial" w:hAnsi="Arial" w:cs="Arial"/>
          <w:color w:val="010000"/>
          <w:sz w:val="20"/>
        </w:rPr>
        <w:t xml:space="preserve">the Plan for 2024; </w:t>
      </w:r>
    </w:p>
    <w:p w14:paraId="00000009" w14:textId="77777777" w:rsidR="004C2B6A" w:rsidRPr="005641CC" w:rsidRDefault="00E83544" w:rsidP="00C70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108"/>
          <w:tab w:val="left" w:pos="1049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641CC">
        <w:rPr>
          <w:rFonts w:ascii="Arial" w:hAnsi="Arial" w:cs="Arial"/>
          <w:color w:val="010000"/>
          <w:sz w:val="20"/>
        </w:rPr>
        <w:t>Report on activities of the Superv</w:t>
      </w:r>
      <w:bookmarkStart w:id="0" w:name="_GoBack"/>
      <w:bookmarkEnd w:id="0"/>
      <w:r w:rsidRPr="005641CC">
        <w:rPr>
          <w:rFonts w:ascii="Arial" w:hAnsi="Arial" w:cs="Arial"/>
          <w:color w:val="010000"/>
          <w:sz w:val="20"/>
        </w:rPr>
        <w:t xml:space="preserve">isory Board in 2023 and the 2024 plan; </w:t>
      </w:r>
    </w:p>
    <w:p w14:paraId="0000000A" w14:textId="77777777" w:rsidR="004C2B6A" w:rsidRPr="005641CC" w:rsidRDefault="00E83544" w:rsidP="00C70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108"/>
          <w:tab w:val="left" w:pos="108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641CC">
        <w:rPr>
          <w:rFonts w:ascii="Arial" w:hAnsi="Arial" w:cs="Arial"/>
          <w:color w:val="010000"/>
          <w:sz w:val="20"/>
        </w:rPr>
        <w:t xml:space="preserve">Proposal to approve the audited Financial Statements 2023. </w:t>
      </w:r>
    </w:p>
    <w:p w14:paraId="0000000B" w14:textId="77777777" w:rsidR="004C2B6A" w:rsidRPr="005641CC" w:rsidRDefault="00E83544" w:rsidP="00C70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108"/>
          <w:tab w:val="left" w:pos="108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641CC">
        <w:rPr>
          <w:rFonts w:ascii="Arial" w:hAnsi="Arial" w:cs="Arial"/>
          <w:color w:val="010000"/>
          <w:sz w:val="20"/>
        </w:rPr>
        <w:t xml:space="preserve">Proposal on selecting an audit company for 2024; </w:t>
      </w:r>
    </w:p>
    <w:p w14:paraId="0000000C" w14:textId="77777777" w:rsidR="004C2B6A" w:rsidRPr="005641CC" w:rsidRDefault="00E83544" w:rsidP="00C70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10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641CC">
        <w:rPr>
          <w:rFonts w:ascii="Arial" w:hAnsi="Arial" w:cs="Arial"/>
          <w:color w:val="010000"/>
          <w:sz w:val="20"/>
        </w:rPr>
        <w:t>Proposal on remuneration of the Board of Directors and Supervisory Board in 2023 and payment plan for 2024; Profit distribution plan for 2023 and expected for 2024.</w:t>
      </w:r>
    </w:p>
    <w:p w14:paraId="0000000D" w14:textId="77777777" w:rsidR="004C2B6A" w:rsidRPr="005641CC" w:rsidRDefault="00E83544" w:rsidP="00C70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10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641CC">
        <w:rPr>
          <w:rFonts w:ascii="Arial" w:hAnsi="Arial" w:cs="Arial"/>
          <w:color w:val="010000"/>
          <w:sz w:val="20"/>
        </w:rPr>
        <w:t>Proposal on adjusting the Company's Charter.</w:t>
      </w:r>
    </w:p>
    <w:p w14:paraId="0000000E" w14:textId="77777777" w:rsidR="004C2B6A" w:rsidRPr="005641CC" w:rsidRDefault="00E83544" w:rsidP="00C70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10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641CC">
        <w:rPr>
          <w:rFonts w:ascii="Arial" w:hAnsi="Arial" w:cs="Arial"/>
          <w:color w:val="010000"/>
          <w:sz w:val="20"/>
        </w:rPr>
        <w:t>Proposal on the dismissal and election of additional members of the Supervisory Board</w:t>
      </w:r>
    </w:p>
    <w:p w14:paraId="0000000F" w14:textId="77777777" w:rsidR="004C2B6A" w:rsidRPr="005641CC" w:rsidRDefault="00E83544" w:rsidP="00C70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10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641CC">
        <w:rPr>
          <w:rFonts w:ascii="Arial" w:hAnsi="Arial" w:cs="Arial"/>
          <w:color w:val="010000"/>
          <w:sz w:val="20"/>
        </w:rPr>
        <w:t>Proposal on the introduction of candidates for the replacement of members of the Supervisory Board;</w:t>
      </w:r>
    </w:p>
    <w:p w14:paraId="00000010" w14:textId="643B2935" w:rsidR="004C2B6A" w:rsidRPr="005641CC" w:rsidRDefault="00E83544" w:rsidP="00C70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10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641CC">
        <w:rPr>
          <w:rFonts w:ascii="Arial" w:hAnsi="Arial" w:cs="Arial"/>
          <w:color w:val="010000"/>
          <w:sz w:val="20"/>
        </w:rPr>
        <w:t xml:space="preserve">Proposal on </w:t>
      </w:r>
      <w:r w:rsidR="005641CC" w:rsidRPr="005641CC">
        <w:rPr>
          <w:rFonts w:ascii="Arial" w:hAnsi="Arial" w:cs="Arial"/>
          <w:color w:val="010000"/>
          <w:sz w:val="20"/>
        </w:rPr>
        <w:t xml:space="preserve">the </w:t>
      </w:r>
      <w:r w:rsidRPr="005641CC">
        <w:rPr>
          <w:rFonts w:ascii="Arial" w:hAnsi="Arial" w:cs="Arial"/>
          <w:color w:val="010000"/>
          <w:sz w:val="20"/>
        </w:rPr>
        <w:t>supplement to the business lines.</w:t>
      </w:r>
    </w:p>
    <w:p w14:paraId="00000011" w14:textId="77777777" w:rsidR="004C2B6A" w:rsidRPr="005641CC" w:rsidRDefault="00E83544" w:rsidP="00C70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10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641CC">
        <w:rPr>
          <w:rFonts w:ascii="Arial" w:hAnsi="Arial" w:cs="Arial"/>
          <w:color w:val="010000"/>
          <w:sz w:val="20"/>
        </w:rPr>
        <w:t xml:space="preserve">Proposal on withdrawal of capital and new business investment; </w:t>
      </w:r>
    </w:p>
    <w:p w14:paraId="00000012" w14:textId="77777777" w:rsidR="004C2B6A" w:rsidRPr="005641CC" w:rsidRDefault="00E83544" w:rsidP="00C70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10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641CC">
        <w:rPr>
          <w:rFonts w:ascii="Arial" w:hAnsi="Arial" w:cs="Arial"/>
          <w:color w:val="010000"/>
          <w:sz w:val="20"/>
        </w:rPr>
        <w:t>Policy on implementing contracts and transactions between the Company and related parties and approving major contracts and transactions;</w:t>
      </w:r>
    </w:p>
    <w:p w14:paraId="00000013" w14:textId="4E932CB8" w:rsidR="004C2B6A" w:rsidRPr="005641CC" w:rsidRDefault="00E83544" w:rsidP="00C70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10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641CC">
        <w:rPr>
          <w:rFonts w:ascii="Arial" w:hAnsi="Arial" w:cs="Arial"/>
          <w:color w:val="010000"/>
          <w:sz w:val="20"/>
        </w:rPr>
        <w:t xml:space="preserve">Other </w:t>
      </w:r>
      <w:r w:rsidR="005641CC" w:rsidRPr="005641CC">
        <w:rPr>
          <w:rFonts w:ascii="Arial" w:hAnsi="Arial" w:cs="Arial"/>
          <w:color w:val="010000"/>
          <w:sz w:val="20"/>
        </w:rPr>
        <w:t>contents</w:t>
      </w:r>
      <w:r w:rsidRPr="005641CC">
        <w:rPr>
          <w:rFonts w:ascii="Arial" w:hAnsi="Arial" w:cs="Arial"/>
          <w:color w:val="010000"/>
          <w:sz w:val="20"/>
        </w:rPr>
        <w:t xml:space="preserve"> under the authority of the General Meeting of Shareholders</w:t>
      </w:r>
      <w:r w:rsidR="005641CC" w:rsidRPr="005641CC">
        <w:rPr>
          <w:rFonts w:ascii="Arial" w:hAnsi="Arial" w:cs="Arial"/>
          <w:color w:val="010000"/>
          <w:sz w:val="20"/>
        </w:rPr>
        <w:t xml:space="preserve"> </w:t>
      </w:r>
      <w:r w:rsidRPr="005641CC">
        <w:rPr>
          <w:rFonts w:ascii="Arial" w:hAnsi="Arial" w:cs="Arial"/>
          <w:color w:val="010000"/>
          <w:sz w:val="20"/>
        </w:rPr>
        <w:t>(if any)</w:t>
      </w:r>
    </w:p>
    <w:p w14:paraId="00000014" w14:textId="2771A188" w:rsidR="004C2B6A" w:rsidRPr="005641CC" w:rsidRDefault="00E83544" w:rsidP="00C70E0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641CC">
        <w:rPr>
          <w:rFonts w:ascii="Arial" w:hAnsi="Arial" w:cs="Arial"/>
          <w:color w:val="010000"/>
          <w:sz w:val="20"/>
        </w:rPr>
        <w:t xml:space="preserve">Article 2. Authorize the Chair of the </w:t>
      </w:r>
      <w:r w:rsidR="005641CC" w:rsidRPr="005641CC">
        <w:rPr>
          <w:rFonts w:ascii="Arial" w:hAnsi="Arial" w:cs="Arial"/>
          <w:color w:val="010000"/>
          <w:sz w:val="20"/>
        </w:rPr>
        <w:t>Board</w:t>
      </w:r>
      <w:r w:rsidRPr="005641CC">
        <w:rPr>
          <w:rFonts w:ascii="Arial" w:hAnsi="Arial" w:cs="Arial"/>
          <w:color w:val="010000"/>
          <w:sz w:val="20"/>
        </w:rPr>
        <w:t xml:space="preserve"> of Directors to implement tasks related to organizing the Annual General Meeting of Shareholders 2024, specifically as follows:</w:t>
      </w:r>
    </w:p>
    <w:p w14:paraId="00000015" w14:textId="77777777" w:rsidR="004C2B6A" w:rsidRPr="005641CC" w:rsidRDefault="00E83544" w:rsidP="00C70E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9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641CC">
        <w:rPr>
          <w:rFonts w:ascii="Arial" w:hAnsi="Arial" w:cs="Arial"/>
          <w:color w:val="010000"/>
          <w:sz w:val="20"/>
        </w:rPr>
        <w:t>Decide to change the time, venue, and content of the meeting;</w:t>
      </w:r>
    </w:p>
    <w:p w14:paraId="00000016" w14:textId="77777777" w:rsidR="004C2B6A" w:rsidRPr="005641CC" w:rsidRDefault="00E83544" w:rsidP="00C70E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9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641CC">
        <w:rPr>
          <w:rFonts w:ascii="Arial" w:hAnsi="Arial" w:cs="Arial"/>
          <w:color w:val="010000"/>
          <w:sz w:val="20"/>
        </w:rPr>
        <w:t>Prepare document contents to submit to the General Meeting of Shareholders for approval and adjust and supplement other relevant document contents;</w:t>
      </w:r>
    </w:p>
    <w:p w14:paraId="00000017" w14:textId="77777777" w:rsidR="004C2B6A" w:rsidRPr="005641CC" w:rsidRDefault="00E83544" w:rsidP="00C70E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9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641CC">
        <w:rPr>
          <w:rFonts w:ascii="Arial" w:hAnsi="Arial" w:cs="Arial"/>
          <w:color w:val="010000"/>
          <w:sz w:val="20"/>
        </w:rPr>
        <w:t xml:space="preserve">Carry out necessary related work to organize the Annual General Meeting of Shareholders 2024 </w:t>
      </w:r>
      <w:r w:rsidRPr="005641CC">
        <w:rPr>
          <w:rFonts w:ascii="Arial" w:hAnsi="Arial" w:cs="Arial"/>
          <w:color w:val="010000"/>
          <w:sz w:val="20"/>
        </w:rPr>
        <w:lastRenderedPageBreak/>
        <w:t>to ensure compliance with the provisions of Law and the Company's Charter.</w:t>
      </w:r>
    </w:p>
    <w:p w14:paraId="00000019" w14:textId="7BB0B825" w:rsidR="004C2B6A" w:rsidRPr="005641CC" w:rsidRDefault="00E83544" w:rsidP="00C70E0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641CC">
        <w:rPr>
          <w:rFonts w:ascii="Arial" w:hAnsi="Arial" w:cs="Arial"/>
          <w:color w:val="010000"/>
          <w:sz w:val="20"/>
        </w:rPr>
        <w:t>‎‎Article 3. Members of the Board of Directors, the Board of Mana</w:t>
      </w:r>
      <w:r w:rsidR="005641CC" w:rsidRPr="005641CC">
        <w:rPr>
          <w:rFonts w:ascii="Arial" w:hAnsi="Arial" w:cs="Arial"/>
          <w:color w:val="010000"/>
          <w:sz w:val="20"/>
        </w:rPr>
        <w:t>gement</w:t>
      </w:r>
      <w:r w:rsidRPr="005641CC">
        <w:rPr>
          <w:rFonts w:ascii="Arial" w:hAnsi="Arial" w:cs="Arial"/>
          <w:color w:val="010000"/>
          <w:sz w:val="20"/>
        </w:rPr>
        <w:t>, the Supervisory Board, and</w:t>
      </w:r>
      <w:r w:rsidR="005641CC" w:rsidRPr="005641CC">
        <w:rPr>
          <w:rFonts w:ascii="Arial" w:hAnsi="Arial" w:cs="Arial"/>
          <w:color w:val="010000"/>
          <w:sz w:val="20"/>
        </w:rPr>
        <w:t xml:space="preserve"> </w:t>
      </w:r>
      <w:r w:rsidRPr="005641CC">
        <w:rPr>
          <w:rFonts w:ascii="Arial" w:hAnsi="Arial" w:cs="Arial"/>
          <w:color w:val="010000"/>
          <w:sz w:val="20"/>
        </w:rPr>
        <w:t>Relevant departments, individuals are responsible for implementing the Resolution in accordance with legal regulation</w:t>
      </w:r>
      <w:r w:rsidR="005641CC">
        <w:rPr>
          <w:rFonts w:ascii="Arial" w:hAnsi="Arial" w:cs="Arial"/>
          <w:color w:val="010000"/>
          <w:sz w:val="20"/>
        </w:rPr>
        <w:t>s</w:t>
      </w:r>
      <w:r w:rsidRPr="005641CC">
        <w:rPr>
          <w:rFonts w:ascii="Arial" w:hAnsi="Arial" w:cs="Arial"/>
          <w:color w:val="010000"/>
          <w:sz w:val="20"/>
        </w:rPr>
        <w:t xml:space="preserve"> and the Company</w:t>
      </w:r>
      <w:r w:rsidR="005641CC" w:rsidRPr="005641CC">
        <w:rPr>
          <w:rFonts w:ascii="Arial" w:hAnsi="Arial" w:cs="Arial"/>
          <w:color w:val="010000"/>
          <w:sz w:val="20"/>
        </w:rPr>
        <w:t>’s Charter</w:t>
      </w:r>
      <w:r w:rsidRPr="005641CC">
        <w:rPr>
          <w:rFonts w:ascii="Arial" w:hAnsi="Arial" w:cs="Arial"/>
          <w:color w:val="010000"/>
          <w:sz w:val="20"/>
        </w:rPr>
        <w:t>. This Resolution takes effect from the date of its signing.</w:t>
      </w:r>
    </w:p>
    <w:sectPr w:rsidR="004C2B6A" w:rsidRPr="005641CC" w:rsidSect="00E83544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65084"/>
    <w:multiLevelType w:val="multilevel"/>
    <w:tmpl w:val="A734F3E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A3546E"/>
    <w:multiLevelType w:val="multilevel"/>
    <w:tmpl w:val="AF24703A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C5C32CB"/>
    <w:multiLevelType w:val="multilevel"/>
    <w:tmpl w:val="A2EA600E"/>
    <w:lvl w:ilvl="0">
      <w:start w:val="1"/>
      <w:numFmt w:val="bullet"/>
      <w:lvlText w:val="❖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B6A"/>
    <w:rsid w:val="004C2B6A"/>
    <w:rsid w:val="005641CC"/>
    <w:rsid w:val="00C05EDD"/>
    <w:rsid w:val="00C70E0A"/>
    <w:rsid w:val="00E8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35DC98"/>
  <w15:docId w15:val="{7AC7EA47-266F-4AC1-AE56-D93D77F8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72727"/>
      <w:sz w:val="26"/>
      <w:szCs w:val="26"/>
      <w:u w:val="none"/>
      <w:shd w:val="clear" w:color="auto" w:fill="auto"/>
    </w:rPr>
  </w:style>
  <w:style w:type="character" w:customStyle="1" w:styleId="Tiu2">
    <w:name w:val="Tiêu đề #2_"/>
    <w:basedOn w:val="DefaultParagraphFont"/>
    <w:link w:val="Tiu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rPr>
      <w:rFonts w:ascii="Times New Roman" w:eastAsia="Times New Roman" w:hAnsi="Times New Roman" w:cs="Times New Roman"/>
      <w:sz w:val="22"/>
      <w:szCs w:val="22"/>
    </w:rPr>
  </w:style>
  <w:style w:type="paragraph" w:customStyle="1" w:styleId="Tiu10">
    <w:name w:val="Tiêu đề #1"/>
    <w:basedOn w:val="Normal"/>
    <w:link w:val="Tiu1"/>
    <w:pPr>
      <w:ind w:left="5160"/>
      <w:outlineLvl w:val="0"/>
    </w:pPr>
    <w:rPr>
      <w:rFonts w:ascii="Times New Roman" w:eastAsia="Times New Roman" w:hAnsi="Times New Roman" w:cs="Times New Roman"/>
      <w:b/>
      <w:bCs/>
      <w:color w:val="272727"/>
      <w:sz w:val="26"/>
      <w:szCs w:val="26"/>
    </w:rPr>
  </w:style>
  <w:style w:type="paragraph" w:customStyle="1" w:styleId="Tiu20">
    <w:name w:val="Tiêu đề #2"/>
    <w:basedOn w:val="Normal"/>
    <w:link w:val="Tiu2"/>
    <w:pPr>
      <w:spacing w:line="230" w:lineRule="auto"/>
      <w:jc w:val="center"/>
      <w:outlineLvl w:val="1"/>
    </w:pPr>
    <w:rPr>
      <w:rFonts w:ascii="Arial" w:eastAsia="Arial" w:hAnsi="Arial" w:cs="Arial"/>
    </w:rPr>
  </w:style>
  <w:style w:type="paragraph" w:customStyle="1" w:styleId="Vnbnnidung20">
    <w:name w:val="Văn bản nội dung (2)"/>
    <w:basedOn w:val="Normal"/>
    <w:link w:val="Vnbnnidung2"/>
    <w:rPr>
      <w:rFonts w:ascii="Arial" w:eastAsia="Arial" w:hAnsi="Arial" w:cs="Arial"/>
      <w:sz w:val="9"/>
      <w:szCs w:val="9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iZDIpbmm3vddL8jXUkqX49v3/w==">CgMxLjA4AHIhMWFtUjdBVWVqSTU5d3B1X3dhOEpYZXF6YUw3dUxPa0pE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5</cp:revision>
  <dcterms:created xsi:type="dcterms:W3CDTF">2024-04-09T03:28:00Z</dcterms:created>
  <dcterms:modified xsi:type="dcterms:W3CDTF">2024-04-10T04:11:00Z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aa48c425e8883029c86b39dea44ef76f396fecbd81ec9bc12d31091790709524</vt:lpwstr>
  </property>
</Properties>
</file>