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7B9B5" w14:textId="77777777" w:rsidR="00EC70D0" w:rsidRPr="008F6785" w:rsidRDefault="00D35203" w:rsidP="00D16C74">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8F6785">
        <w:rPr>
          <w:rFonts w:ascii="Arial" w:hAnsi="Arial" w:cs="Arial"/>
          <w:b/>
          <w:color w:val="010000"/>
          <w:sz w:val="20"/>
        </w:rPr>
        <w:t>LBE: Annual General Mandate 2024</w:t>
      </w:r>
    </w:p>
    <w:p w14:paraId="25AC235B" w14:textId="73B615A8" w:rsidR="00EC70D0" w:rsidRPr="008F6785" w:rsidRDefault="00D35203" w:rsidP="00D16C74">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On March </w:t>
      </w:r>
      <w:r w:rsidR="00A63F61" w:rsidRPr="008F6785">
        <w:rPr>
          <w:rFonts w:ascii="Arial" w:hAnsi="Arial" w:cs="Arial"/>
          <w:color w:val="010000"/>
          <w:sz w:val="20"/>
        </w:rPr>
        <w:t>30</w:t>
      </w:r>
      <w:r w:rsidRPr="008F6785">
        <w:rPr>
          <w:rFonts w:ascii="Arial" w:hAnsi="Arial" w:cs="Arial"/>
          <w:color w:val="010000"/>
          <w:sz w:val="20"/>
        </w:rPr>
        <w:t xml:space="preserve">, 2024, Long </w:t>
      </w:r>
      <w:proofErr w:type="gramStart"/>
      <w:r w:rsidRPr="008F6785">
        <w:rPr>
          <w:rFonts w:ascii="Arial" w:hAnsi="Arial" w:cs="Arial"/>
          <w:color w:val="010000"/>
          <w:sz w:val="20"/>
        </w:rPr>
        <w:t>An</w:t>
      </w:r>
      <w:proofErr w:type="gramEnd"/>
      <w:r w:rsidRPr="008F6785">
        <w:rPr>
          <w:rFonts w:ascii="Arial" w:hAnsi="Arial" w:cs="Arial"/>
          <w:color w:val="010000"/>
          <w:sz w:val="20"/>
        </w:rPr>
        <w:t xml:space="preserve"> Book and Educational Equipment Joint Stock Company announced General Mandate No. 18/NQ-STBTH as follows:</w:t>
      </w:r>
    </w:p>
    <w:p w14:paraId="57D5224A" w14:textId="77777777" w:rsidR="00EC70D0" w:rsidRPr="008F6785" w:rsidRDefault="00D35203" w:rsidP="00D16C74">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Article 1: Approve the Reports and Proposals including:</w:t>
      </w:r>
    </w:p>
    <w:p w14:paraId="26914E9F" w14:textId="77777777" w:rsidR="00EC70D0" w:rsidRPr="008F6785" w:rsidRDefault="00D35203" w:rsidP="00D16C74">
      <w:pPr>
        <w:numPr>
          <w:ilvl w:val="0"/>
          <w:numId w:val="6"/>
        </w:numPr>
        <w:pBdr>
          <w:top w:val="nil"/>
          <w:left w:val="nil"/>
          <w:bottom w:val="nil"/>
          <w:right w:val="nil"/>
          <w:between w:val="nil"/>
        </w:pBdr>
        <w:tabs>
          <w:tab w:val="left" w:pos="360"/>
          <w:tab w:val="left" w:pos="2510"/>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Summary Report on business activities in 2023 and the orientation and plan for 2024. </w:t>
      </w:r>
    </w:p>
    <w:p w14:paraId="2F81E628" w14:textId="77777777" w:rsidR="00EC70D0" w:rsidRPr="008F6785" w:rsidRDefault="00D35203" w:rsidP="00D16C74">
      <w:pPr>
        <w:pBdr>
          <w:top w:val="nil"/>
          <w:left w:val="nil"/>
          <w:bottom w:val="nil"/>
          <w:right w:val="nil"/>
          <w:between w:val="nil"/>
        </w:pBdr>
        <w:tabs>
          <w:tab w:val="left" w:pos="360"/>
          <w:tab w:val="left" w:pos="6888"/>
        </w:tabs>
        <w:spacing w:after="120" w:line="360" w:lineRule="auto"/>
        <w:jc w:val="both"/>
        <w:rPr>
          <w:rFonts w:ascii="Arial" w:eastAsia="Arial" w:hAnsi="Arial" w:cs="Arial"/>
          <w:color w:val="010000"/>
          <w:sz w:val="20"/>
          <w:szCs w:val="20"/>
        </w:rPr>
      </w:pPr>
      <w:r w:rsidRPr="008F6785">
        <w:rPr>
          <w:rFonts w:ascii="Arial" w:hAnsi="Arial" w:cs="Arial"/>
          <w:color w:val="010000"/>
          <w:sz w:val="20"/>
        </w:rPr>
        <w:t>Business results in 2023:</w:t>
      </w:r>
    </w:p>
    <w:p w14:paraId="25674F72"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Unit: 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1"/>
        <w:gridCol w:w="3109"/>
        <w:gridCol w:w="1825"/>
        <w:gridCol w:w="1895"/>
        <w:gridCol w:w="1587"/>
      </w:tblGrid>
      <w:tr w:rsidR="00EC70D0" w:rsidRPr="008F6785" w14:paraId="77335C0A" w14:textId="77777777" w:rsidTr="00D35203">
        <w:tc>
          <w:tcPr>
            <w:tcW w:w="333" w:type="pct"/>
            <w:shd w:val="clear" w:color="auto" w:fill="auto"/>
            <w:tcMar>
              <w:top w:w="0" w:type="dxa"/>
              <w:bottom w:w="0" w:type="dxa"/>
            </w:tcMar>
            <w:vAlign w:val="center"/>
          </w:tcPr>
          <w:p w14:paraId="075F83C3"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No.</w:t>
            </w:r>
          </w:p>
        </w:tc>
        <w:tc>
          <w:tcPr>
            <w:tcW w:w="1724" w:type="pct"/>
            <w:shd w:val="clear" w:color="auto" w:fill="auto"/>
            <w:tcMar>
              <w:top w:w="0" w:type="dxa"/>
              <w:bottom w:w="0" w:type="dxa"/>
            </w:tcMar>
            <w:vAlign w:val="center"/>
          </w:tcPr>
          <w:p w14:paraId="764E7DEB"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Target</w:t>
            </w:r>
          </w:p>
        </w:tc>
        <w:tc>
          <w:tcPr>
            <w:tcW w:w="1012" w:type="pct"/>
            <w:shd w:val="clear" w:color="auto" w:fill="auto"/>
            <w:tcMar>
              <w:top w:w="0" w:type="dxa"/>
              <w:bottom w:w="0" w:type="dxa"/>
            </w:tcMar>
            <w:vAlign w:val="center"/>
          </w:tcPr>
          <w:p w14:paraId="3C41956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 xml:space="preserve">2023 Plan </w:t>
            </w:r>
          </w:p>
        </w:tc>
        <w:tc>
          <w:tcPr>
            <w:tcW w:w="1051" w:type="pct"/>
            <w:shd w:val="clear" w:color="auto" w:fill="auto"/>
            <w:tcMar>
              <w:top w:w="0" w:type="dxa"/>
              <w:bottom w:w="0" w:type="dxa"/>
            </w:tcMar>
            <w:vAlign w:val="center"/>
          </w:tcPr>
          <w:p w14:paraId="3B0DAC7F"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2023 Results</w:t>
            </w:r>
          </w:p>
        </w:tc>
        <w:tc>
          <w:tcPr>
            <w:tcW w:w="880" w:type="pct"/>
            <w:shd w:val="clear" w:color="auto" w:fill="auto"/>
            <w:tcMar>
              <w:top w:w="0" w:type="dxa"/>
              <w:bottom w:w="0" w:type="dxa"/>
            </w:tcMar>
            <w:vAlign w:val="center"/>
          </w:tcPr>
          <w:p w14:paraId="169F455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Rate (%)</w:t>
            </w:r>
          </w:p>
        </w:tc>
      </w:tr>
      <w:tr w:rsidR="00EC70D0" w:rsidRPr="008F6785" w14:paraId="72DDCD36" w14:textId="77777777" w:rsidTr="00D35203">
        <w:tc>
          <w:tcPr>
            <w:tcW w:w="333" w:type="pct"/>
            <w:shd w:val="clear" w:color="auto" w:fill="auto"/>
            <w:tcMar>
              <w:top w:w="0" w:type="dxa"/>
              <w:bottom w:w="0" w:type="dxa"/>
            </w:tcMar>
            <w:vAlign w:val="center"/>
          </w:tcPr>
          <w:p w14:paraId="085ED223"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w:t>
            </w:r>
          </w:p>
        </w:tc>
        <w:tc>
          <w:tcPr>
            <w:tcW w:w="1724" w:type="pct"/>
            <w:shd w:val="clear" w:color="auto" w:fill="auto"/>
            <w:tcMar>
              <w:top w:w="0" w:type="dxa"/>
              <w:bottom w:w="0" w:type="dxa"/>
            </w:tcMar>
            <w:vAlign w:val="center"/>
          </w:tcPr>
          <w:p w14:paraId="38B04EC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Revenue</w:t>
            </w:r>
          </w:p>
        </w:tc>
        <w:tc>
          <w:tcPr>
            <w:tcW w:w="1012" w:type="pct"/>
            <w:shd w:val="clear" w:color="auto" w:fill="auto"/>
            <w:tcMar>
              <w:top w:w="0" w:type="dxa"/>
              <w:bottom w:w="0" w:type="dxa"/>
            </w:tcMar>
            <w:vAlign w:val="center"/>
          </w:tcPr>
          <w:p w14:paraId="5ECAD56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85,000</w:t>
            </w:r>
          </w:p>
        </w:tc>
        <w:tc>
          <w:tcPr>
            <w:tcW w:w="1051" w:type="pct"/>
            <w:shd w:val="clear" w:color="auto" w:fill="auto"/>
            <w:tcMar>
              <w:top w:w="0" w:type="dxa"/>
              <w:bottom w:w="0" w:type="dxa"/>
            </w:tcMar>
            <w:vAlign w:val="center"/>
          </w:tcPr>
          <w:p w14:paraId="2669913C"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90,913</w:t>
            </w:r>
          </w:p>
        </w:tc>
        <w:tc>
          <w:tcPr>
            <w:tcW w:w="880" w:type="pct"/>
            <w:shd w:val="clear" w:color="auto" w:fill="auto"/>
            <w:tcMar>
              <w:top w:w="0" w:type="dxa"/>
              <w:bottom w:w="0" w:type="dxa"/>
            </w:tcMar>
            <w:vAlign w:val="center"/>
          </w:tcPr>
          <w:p w14:paraId="3AF562D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106.96</w:t>
            </w:r>
          </w:p>
        </w:tc>
      </w:tr>
      <w:tr w:rsidR="00EC70D0" w:rsidRPr="008F6785" w14:paraId="0DB339FB" w14:textId="77777777" w:rsidTr="00D35203">
        <w:tc>
          <w:tcPr>
            <w:tcW w:w="333" w:type="pct"/>
            <w:shd w:val="clear" w:color="auto" w:fill="auto"/>
            <w:tcMar>
              <w:top w:w="0" w:type="dxa"/>
              <w:bottom w:w="0" w:type="dxa"/>
            </w:tcMar>
            <w:vAlign w:val="center"/>
          </w:tcPr>
          <w:p w14:paraId="42167B2A" w14:textId="77777777" w:rsidR="00EC70D0" w:rsidRPr="008F6785" w:rsidRDefault="00EC70D0" w:rsidP="00D35203">
            <w:pPr>
              <w:tabs>
                <w:tab w:val="left" w:pos="360"/>
              </w:tabs>
              <w:spacing w:after="120" w:line="360" w:lineRule="auto"/>
              <w:rPr>
                <w:rFonts w:ascii="Arial" w:eastAsia="Arial" w:hAnsi="Arial" w:cs="Arial"/>
                <w:color w:val="010000"/>
                <w:sz w:val="20"/>
                <w:szCs w:val="20"/>
              </w:rPr>
            </w:pPr>
          </w:p>
        </w:tc>
        <w:tc>
          <w:tcPr>
            <w:tcW w:w="1724" w:type="pct"/>
            <w:shd w:val="clear" w:color="auto" w:fill="auto"/>
            <w:tcMar>
              <w:top w:w="0" w:type="dxa"/>
              <w:bottom w:w="0" w:type="dxa"/>
            </w:tcMar>
            <w:vAlign w:val="center"/>
          </w:tcPr>
          <w:p w14:paraId="737FDF7C"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In which: - Books, publications</w:t>
            </w:r>
          </w:p>
        </w:tc>
        <w:tc>
          <w:tcPr>
            <w:tcW w:w="1012" w:type="pct"/>
            <w:shd w:val="clear" w:color="auto" w:fill="auto"/>
            <w:tcMar>
              <w:top w:w="0" w:type="dxa"/>
              <w:bottom w:w="0" w:type="dxa"/>
            </w:tcMar>
            <w:vAlign w:val="center"/>
          </w:tcPr>
          <w:p w14:paraId="0BAD811A"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60,000</w:t>
            </w:r>
          </w:p>
        </w:tc>
        <w:tc>
          <w:tcPr>
            <w:tcW w:w="1051" w:type="pct"/>
            <w:shd w:val="clear" w:color="auto" w:fill="auto"/>
            <w:tcMar>
              <w:top w:w="0" w:type="dxa"/>
              <w:bottom w:w="0" w:type="dxa"/>
            </w:tcMar>
            <w:vAlign w:val="center"/>
          </w:tcPr>
          <w:p w14:paraId="1A3E690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70,236</w:t>
            </w:r>
          </w:p>
        </w:tc>
        <w:tc>
          <w:tcPr>
            <w:tcW w:w="880" w:type="pct"/>
            <w:shd w:val="clear" w:color="auto" w:fill="auto"/>
            <w:tcMar>
              <w:top w:w="0" w:type="dxa"/>
              <w:bottom w:w="0" w:type="dxa"/>
            </w:tcMar>
            <w:vAlign w:val="center"/>
          </w:tcPr>
          <w:p w14:paraId="675046A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117.06</w:t>
            </w:r>
          </w:p>
        </w:tc>
      </w:tr>
      <w:tr w:rsidR="00EC70D0" w:rsidRPr="008F6785" w14:paraId="5776887D" w14:textId="77777777" w:rsidTr="00D35203">
        <w:tc>
          <w:tcPr>
            <w:tcW w:w="333" w:type="pct"/>
            <w:shd w:val="clear" w:color="auto" w:fill="auto"/>
            <w:tcMar>
              <w:top w:w="0" w:type="dxa"/>
              <w:bottom w:w="0" w:type="dxa"/>
            </w:tcMar>
            <w:vAlign w:val="center"/>
          </w:tcPr>
          <w:p w14:paraId="2FC40656" w14:textId="77777777" w:rsidR="00EC70D0" w:rsidRPr="008F6785" w:rsidRDefault="00EC70D0" w:rsidP="00D35203">
            <w:pPr>
              <w:tabs>
                <w:tab w:val="left" w:pos="360"/>
              </w:tabs>
              <w:spacing w:after="120" w:line="360" w:lineRule="auto"/>
              <w:rPr>
                <w:rFonts w:ascii="Arial" w:eastAsia="Arial" w:hAnsi="Arial" w:cs="Arial"/>
                <w:color w:val="010000"/>
                <w:sz w:val="20"/>
                <w:szCs w:val="20"/>
              </w:rPr>
            </w:pPr>
          </w:p>
        </w:tc>
        <w:tc>
          <w:tcPr>
            <w:tcW w:w="1724" w:type="pct"/>
            <w:shd w:val="clear" w:color="auto" w:fill="auto"/>
            <w:tcMar>
              <w:top w:w="0" w:type="dxa"/>
              <w:bottom w:w="0" w:type="dxa"/>
            </w:tcMar>
            <w:vAlign w:val="center"/>
          </w:tcPr>
          <w:p w14:paraId="0E33D4E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 Equipment</w:t>
            </w:r>
          </w:p>
        </w:tc>
        <w:tc>
          <w:tcPr>
            <w:tcW w:w="1012" w:type="pct"/>
            <w:shd w:val="clear" w:color="auto" w:fill="auto"/>
            <w:tcMar>
              <w:top w:w="0" w:type="dxa"/>
              <w:bottom w:w="0" w:type="dxa"/>
            </w:tcMar>
            <w:vAlign w:val="center"/>
          </w:tcPr>
          <w:p w14:paraId="757B7C9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5,000</w:t>
            </w:r>
          </w:p>
        </w:tc>
        <w:tc>
          <w:tcPr>
            <w:tcW w:w="1051" w:type="pct"/>
            <w:shd w:val="clear" w:color="auto" w:fill="auto"/>
            <w:tcMar>
              <w:top w:w="0" w:type="dxa"/>
              <w:bottom w:w="0" w:type="dxa"/>
            </w:tcMar>
            <w:vAlign w:val="center"/>
          </w:tcPr>
          <w:p w14:paraId="1D6731BA"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2,817</w:t>
            </w:r>
          </w:p>
        </w:tc>
        <w:tc>
          <w:tcPr>
            <w:tcW w:w="880" w:type="pct"/>
            <w:shd w:val="clear" w:color="auto" w:fill="auto"/>
            <w:tcMar>
              <w:top w:w="0" w:type="dxa"/>
              <w:bottom w:w="0" w:type="dxa"/>
            </w:tcMar>
            <w:vAlign w:val="center"/>
          </w:tcPr>
          <w:p w14:paraId="1AEB7F12"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56.34</w:t>
            </w:r>
          </w:p>
        </w:tc>
      </w:tr>
      <w:tr w:rsidR="00EC70D0" w:rsidRPr="008F6785" w14:paraId="0DD508F7" w14:textId="77777777" w:rsidTr="00D35203">
        <w:tc>
          <w:tcPr>
            <w:tcW w:w="333" w:type="pct"/>
            <w:shd w:val="clear" w:color="auto" w:fill="auto"/>
            <w:tcMar>
              <w:top w:w="0" w:type="dxa"/>
              <w:bottom w:w="0" w:type="dxa"/>
            </w:tcMar>
            <w:vAlign w:val="center"/>
          </w:tcPr>
          <w:p w14:paraId="795F1107" w14:textId="77777777" w:rsidR="00EC70D0" w:rsidRPr="008F6785" w:rsidRDefault="00EC70D0" w:rsidP="00D35203">
            <w:pPr>
              <w:tabs>
                <w:tab w:val="left" w:pos="360"/>
              </w:tabs>
              <w:spacing w:after="120" w:line="360" w:lineRule="auto"/>
              <w:rPr>
                <w:rFonts w:ascii="Arial" w:eastAsia="Arial" w:hAnsi="Arial" w:cs="Arial"/>
                <w:color w:val="010000"/>
                <w:sz w:val="20"/>
                <w:szCs w:val="20"/>
              </w:rPr>
            </w:pPr>
          </w:p>
        </w:tc>
        <w:tc>
          <w:tcPr>
            <w:tcW w:w="1724" w:type="pct"/>
            <w:shd w:val="clear" w:color="auto" w:fill="auto"/>
            <w:tcMar>
              <w:top w:w="0" w:type="dxa"/>
              <w:bottom w:w="0" w:type="dxa"/>
            </w:tcMar>
            <w:vAlign w:val="center"/>
          </w:tcPr>
          <w:p w14:paraId="4F1D2FC7"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 Other items</w:t>
            </w:r>
          </w:p>
        </w:tc>
        <w:tc>
          <w:tcPr>
            <w:tcW w:w="1012" w:type="pct"/>
            <w:shd w:val="clear" w:color="auto" w:fill="auto"/>
            <w:tcMar>
              <w:top w:w="0" w:type="dxa"/>
              <w:bottom w:w="0" w:type="dxa"/>
            </w:tcMar>
            <w:vAlign w:val="center"/>
          </w:tcPr>
          <w:p w14:paraId="2DBED76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20,000</w:t>
            </w:r>
          </w:p>
        </w:tc>
        <w:tc>
          <w:tcPr>
            <w:tcW w:w="1051" w:type="pct"/>
            <w:shd w:val="clear" w:color="auto" w:fill="auto"/>
            <w:tcMar>
              <w:top w:w="0" w:type="dxa"/>
              <w:bottom w:w="0" w:type="dxa"/>
            </w:tcMar>
            <w:vAlign w:val="center"/>
          </w:tcPr>
          <w:p w14:paraId="0D5AA320"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17,860</w:t>
            </w:r>
          </w:p>
        </w:tc>
        <w:tc>
          <w:tcPr>
            <w:tcW w:w="880" w:type="pct"/>
            <w:shd w:val="clear" w:color="auto" w:fill="auto"/>
            <w:tcMar>
              <w:top w:w="0" w:type="dxa"/>
              <w:bottom w:w="0" w:type="dxa"/>
            </w:tcMar>
            <w:vAlign w:val="center"/>
          </w:tcPr>
          <w:p w14:paraId="6930BD2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89.30</w:t>
            </w:r>
          </w:p>
        </w:tc>
      </w:tr>
      <w:tr w:rsidR="00EC70D0" w:rsidRPr="008F6785" w14:paraId="38290C34" w14:textId="77777777" w:rsidTr="00D35203">
        <w:tc>
          <w:tcPr>
            <w:tcW w:w="333" w:type="pct"/>
            <w:shd w:val="clear" w:color="auto" w:fill="auto"/>
            <w:tcMar>
              <w:top w:w="0" w:type="dxa"/>
              <w:bottom w:w="0" w:type="dxa"/>
            </w:tcMar>
            <w:vAlign w:val="center"/>
          </w:tcPr>
          <w:p w14:paraId="40C59B03"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w:t>
            </w:r>
          </w:p>
        </w:tc>
        <w:tc>
          <w:tcPr>
            <w:tcW w:w="1724" w:type="pct"/>
            <w:shd w:val="clear" w:color="auto" w:fill="auto"/>
            <w:tcMar>
              <w:top w:w="0" w:type="dxa"/>
              <w:bottom w:w="0" w:type="dxa"/>
            </w:tcMar>
            <w:vAlign w:val="center"/>
          </w:tcPr>
          <w:p w14:paraId="77D88D2A"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Profit before tax</w:t>
            </w:r>
          </w:p>
        </w:tc>
        <w:tc>
          <w:tcPr>
            <w:tcW w:w="1012" w:type="pct"/>
            <w:shd w:val="clear" w:color="auto" w:fill="auto"/>
            <w:tcMar>
              <w:top w:w="0" w:type="dxa"/>
              <w:bottom w:w="0" w:type="dxa"/>
            </w:tcMar>
            <w:vAlign w:val="center"/>
          </w:tcPr>
          <w:p w14:paraId="49AC849C"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2,000</w:t>
            </w:r>
          </w:p>
        </w:tc>
        <w:tc>
          <w:tcPr>
            <w:tcW w:w="1051" w:type="pct"/>
            <w:shd w:val="clear" w:color="auto" w:fill="auto"/>
            <w:tcMar>
              <w:top w:w="0" w:type="dxa"/>
              <w:bottom w:w="0" w:type="dxa"/>
            </w:tcMar>
            <w:vAlign w:val="center"/>
          </w:tcPr>
          <w:p w14:paraId="7A68345A"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2,022</w:t>
            </w:r>
          </w:p>
        </w:tc>
        <w:tc>
          <w:tcPr>
            <w:tcW w:w="880" w:type="pct"/>
            <w:shd w:val="clear" w:color="auto" w:fill="auto"/>
            <w:tcMar>
              <w:top w:w="0" w:type="dxa"/>
              <w:bottom w:w="0" w:type="dxa"/>
            </w:tcMar>
            <w:vAlign w:val="center"/>
          </w:tcPr>
          <w:p w14:paraId="0AAD5F2E"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101.10</w:t>
            </w:r>
          </w:p>
        </w:tc>
      </w:tr>
      <w:tr w:rsidR="00EC70D0" w:rsidRPr="008F6785" w14:paraId="45A7910B" w14:textId="77777777" w:rsidTr="00D35203">
        <w:tc>
          <w:tcPr>
            <w:tcW w:w="333" w:type="pct"/>
            <w:shd w:val="clear" w:color="auto" w:fill="auto"/>
            <w:tcMar>
              <w:top w:w="0" w:type="dxa"/>
              <w:bottom w:w="0" w:type="dxa"/>
            </w:tcMar>
            <w:vAlign w:val="center"/>
          </w:tcPr>
          <w:p w14:paraId="19C5EBFA"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3</w:t>
            </w:r>
          </w:p>
        </w:tc>
        <w:tc>
          <w:tcPr>
            <w:tcW w:w="1724" w:type="pct"/>
            <w:shd w:val="clear" w:color="auto" w:fill="auto"/>
            <w:tcMar>
              <w:top w:w="0" w:type="dxa"/>
              <w:bottom w:w="0" w:type="dxa"/>
            </w:tcMar>
            <w:vAlign w:val="center"/>
          </w:tcPr>
          <w:p w14:paraId="58FA9B6D"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Profit after tax</w:t>
            </w:r>
          </w:p>
        </w:tc>
        <w:tc>
          <w:tcPr>
            <w:tcW w:w="1012" w:type="pct"/>
            <w:shd w:val="clear" w:color="auto" w:fill="auto"/>
            <w:tcMar>
              <w:top w:w="0" w:type="dxa"/>
              <w:bottom w:w="0" w:type="dxa"/>
            </w:tcMar>
            <w:vAlign w:val="center"/>
          </w:tcPr>
          <w:p w14:paraId="21299AFD"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1,600</w:t>
            </w:r>
          </w:p>
        </w:tc>
        <w:tc>
          <w:tcPr>
            <w:tcW w:w="1051" w:type="pct"/>
            <w:shd w:val="clear" w:color="auto" w:fill="auto"/>
            <w:tcMar>
              <w:top w:w="0" w:type="dxa"/>
              <w:bottom w:w="0" w:type="dxa"/>
            </w:tcMar>
            <w:vAlign w:val="center"/>
          </w:tcPr>
          <w:p w14:paraId="542B8F1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1,565</w:t>
            </w:r>
          </w:p>
        </w:tc>
        <w:tc>
          <w:tcPr>
            <w:tcW w:w="880" w:type="pct"/>
            <w:shd w:val="clear" w:color="auto" w:fill="auto"/>
            <w:tcMar>
              <w:top w:w="0" w:type="dxa"/>
              <w:bottom w:w="0" w:type="dxa"/>
            </w:tcMar>
            <w:vAlign w:val="center"/>
          </w:tcPr>
          <w:p w14:paraId="261D1B2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97.81</w:t>
            </w:r>
          </w:p>
        </w:tc>
      </w:tr>
      <w:tr w:rsidR="00EC70D0" w:rsidRPr="008F6785" w14:paraId="1362E27F" w14:textId="77777777" w:rsidTr="00D35203">
        <w:tc>
          <w:tcPr>
            <w:tcW w:w="333" w:type="pct"/>
            <w:shd w:val="clear" w:color="auto" w:fill="auto"/>
            <w:tcMar>
              <w:top w:w="0" w:type="dxa"/>
              <w:bottom w:w="0" w:type="dxa"/>
            </w:tcMar>
            <w:vAlign w:val="center"/>
          </w:tcPr>
          <w:p w14:paraId="48741FB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4</w:t>
            </w:r>
          </w:p>
        </w:tc>
        <w:tc>
          <w:tcPr>
            <w:tcW w:w="1724" w:type="pct"/>
            <w:shd w:val="clear" w:color="auto" w:fill="auto"/>
            <w:tcMar>
              <w:top w:w="0" w:type="dxa"/>
              <w:bottom w:w="0" w:type="dxa"/>
            </w:tcMar>
            <w:vAlign w:val="center"/>
          </w:tcPr>
          <w:p w14:paraId="29F1D60C"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Expected dividend payment</w:t>
            </w:r>
          </w:p>
        </w:tc>
        <w:tc>
          <w:tcPr>
            <w:tcW w:w="1012" w:type="pct"/>
            <w:shd w:val="clear" w:color="auto" w:fill="auto"/>
            <w:tcMar>
              <w:top w:w="0" w:type="dxa"/>
              <w:bottom w:w="0" w:type="dxa"/>
            </w:tcMar>
            <w:vAlign w:val="center"/>
          </w:tcPr>
          <w:p w14:paraId="3DAD5C0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7%</w:t>
            </w:r>
          </w:p>
        </w:tc>
        <w:tc>
          <w:tcPr>
            <w:tcW w:w="1051" w:type="pct"/>
            <w:shd w:val="clear" w:color="auto" w:fill="auto"/>
            <w:tcMar>
              <w:top w:w="0" w:type="dxa"/>
              <w:bottom w:w="0" w:type="dxa"/>
            </w:tcMar>
            <w:vAlign w:val="center"/>
          </w:tcPr>
          <w:p w14:paraId="3EB0784C" w14:textId="77777777" w:rsidR="00EC70D0" w:rsidRPr="008F6785" w:rsidRDefault="00EC70D0" w:rsidP="00D35203">
            <w:pPr>
              <w:tabs>
                <w:tab w:val="left" w:pos="360"/>
              </w:tabs>
              <w:spacing w:after="120" w:line="360" w:lineRule="auto"/>
              <w:rPr>
                <w:rFonts w:ascii="Arial" w:eastAsia="Arial" w:hAnsi="Arial" w:cs="Arial"/>
                <w:color w:val="010000"/>
                <w:sz w:val="20"/>
                <w:szCs w:val="20"/>
              </w:rPr>
            </w:pPr>
          </w:p>
        </w:tc>
        <w:tc>
          <w:tcPr>
            <w:tcW w:w="880" w:type="pct"/>
            <w:shd w:val="clear" w:color="auto" w:fill="auto"/>
            <w:tcMar>
              <w:top w:w="0" w:type="dxa"/>
              <w:bottom w:w="0" w:type="dxa"/>
            </w:tcMar>
            <w:vAlign w:val="center"/>
          </w:tcPr>
          <w:p w14:paraId="1303C9D6" w14:textId="77777777" w:rsidR="00EC70D0" w:rsidRPr="008F6785" w:rsidRDefault="00EC70D0" w:rsidP="00D35203">
            <w:pPr>
              <w:tabs>
                <w:tab w:val="left" w:pos="360"/>
              </w:tabs>
              <w:spacing w:after="120" w:line="360" w:lineRule="auto"/>
              <w:rPr>
                <w:rFonts w:ascii="Arial" w:eastAsia="Arial" w:hAnsi="Arial" w:cs="Arial"/>
                <w:color w:val="010000"/>
                <w:sz w:val="20"/>
                <w:szCs w:val="20"/>
              </w:rPr>
            </w:pPr>
          </w:p>
        </w:tc>
      </w:tr>
    </w:tbl>
    <w:p w14:paraId="5397EE1D"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Business plan targets in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0"/>
        <w:gridCol w:w="4557"/>
      </w:tblGrid>
      <w:tr w:rsidR="00EC70D0" w:rsidRPr="008F6785" w14:paraId="39E881F9" w14:textId="77777777" w:rsidTr="00D35203">
        <w:tc>
          <w:tcPr>
            <w:tcW w:w="2473" w:type="pct"/>
            <w:shd w:val="clear" w:color="auto" w:fill="auto"/>
            <w:tcMar>
              <w:top w:w="0" w:type="dxa"/>
              <w:bottom w:w="0" w:type="dxa"/>
            </w:tcMar>
            <w:vAlign w:val="center"/>
          </w:tcPr>
          <w:p w14:paraId="0696AF6C"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Revenue</w:t>
            </w:r>
          </w:p>
        </w:tc>
        <w:tc>
          <w:tcPr>
            <w:tcW w:w="2527" w:type="pct"/>
            <w:shd w:val="clear" w:color="auto" w:fill="auto"/>
            <w:tcMar>
              <w:top w:w="0" w:type="dxa"/>
              <w:bottom w:w="0" w:type="dxa"/>
            </w:tcMar>
            <w:vAlign w:val="center"/>
          </w:tcPr>
          <w:p w14:paraId="5DD4706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 xml:space="preserve">VND 150 billion </w:t>
            </w:r>
          </w:p>
        </w:tc>
      </w:tr>
      <w:tr w:rsidR="00EC70D0" w:rsidRPr="008F6785" w14:paraId="0148E717" w14:textId="77777777" w:rsidTr="00D35203">
        <w:tc>
          <w:tcPr>
            <w:tcW w:w="2473" w:type="pct"/>
            <w:shd w:val="clear" w:color="auto" w:fill="auto"/>
            <w:tcMar>
              <w:top w:w="0" w:type="dxa"/>
              <w:bottom w:w="0" w:type="dxa"/>
            </w:tcMar>
            <w:vAlign w:val="center"/>
          </w:tcPr>
          <w:p w14:paraId="27CEF88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Profit after tax</w:t>
            </w:r>
          </w:p>
        </w:tc>
        <w:tc>
          <w:tcPr>
            <w:tcW w:w="2527" w:type="pct"/>
            <w:shd w:val="clear" w:color="auto" w:fill="auto"/>
            <w:tcMar>
              <w:top w:w="0" w:type="dxa"/>
              <w:bottom w:w="0" w:type="dxa"/>
            </w:tcMar>
            <w:vAlign w:val="center"/>
          </w:tcPr>
          <w:p w14:paraId="4A2179C2"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 xml:space="preserve">VND 1 billion </w:t>
            </w:r>
          </w:p>
        </w:tc>
      </w:tr>
    </w:tbl>
    <w:p w14:paraId="64D60823" w14:textId="77777777" w:rsidR="00EC70D0" w:rsidRPr="008F6785" w:rsidRDefault="00D35203" w:rsidP="00D35203">
      <w:pPr>
        <w:numPr>
          <w:ilvl w:val="0"/>
          <w:numId w:val="6"/>
        </w:numPr>
        <w:pBdr>
          <w:top w:val="nil"/>
          <w:left w:val="nil"/>
          <w:bottom w:val="nil"/>
          <w:right w:val="nil"/>
          <w:between w:val="nil"/>
        </w:pBdr>
        <w:tabs>
          <w:tab w:val="left" w:pos="360"/>
          <w:tab w:val="left" w:pos="3039"/>
        </w:tabs>
        <w:spacing w:after="120" w:line="360" w:lineRule="auto"/>
        <w:rPr>
          <w:rFonts w:ascii="Arial" w:eastAsia="Arial" w:hAnsi="Arial" w:cs="Arial"/>
          <w:color w:val="010000"/>
          <w:sz w:val="20"/>
          <w:szCs w:val="20"/>
        </w:rPr>
      </w:pPr>
      <w:r w:rsidRPr="008F6785">
        <w:rPr>
          <w:rFonts w:ascii="Arial" w:hAnsi="Arial" w:cs="Arial"/>
          <w:color w:val="010000"/>
          <w:sz w:val="20"/>
        </w:rPr>
        <w:t>Financial Statements and audit results in 2023 (Report attached)</w:t>
      </w:r>
    </w:p>
    <w:p w14:paraId="02031C0F" w14:textId="77777777" w:rsidR="00EC70D0" w:rsidRPr="008F6785" w:rsidRDefault="00D35203" w:rsidP="00D16C74">
      <w:pPr>
        <w:numPr>
          <w:ilvl w:val="0"/>
          <w:numId w:val="6"/>
        </w:numPr>
        <w:pBdr>
          <w:top w:val="nil"/>
          <w:left w:val="nil"/>
          <w:bottom w:val="nil"/>
          <w:right w:val="nil"/>
          <w:between w:val="nil"/>
        </w:pBdr>
        <w:tabs>
          <w:tab w:val="left" w:pos="360"/>
          <w:tab w:val="left" w:pos="2510"/>
        </w:tabs>
        <w:spacing w:after="120" w:line="360" w:lineRule="auto"/>
        <w:jc w:val="both"/>
        <w:rPr>
          <w:rFonts w:ascii="Arial" w:eastAsia="Arial" w:hAnsi="Arial" w:cs="Arial"/>
          <w:color w:val="010000"/>
          <w:sz w:val="20"/>
          <w:szCs w:val="20"/>
        </w:rPr>
      </w:pPr>
      <w:r w:rsidRPr="008F6785">
        <w:rPr>
          <w:rFonts w:ascii="Arial" w:hAnsi="Arial" w:cs="Arial"/>
          <w:color w:val="010000"/>
          <w:sz w:val="20"/>
        </w:rPr>
        <w:t>Report on activities of the Board of Directors in 2023; Company's operating orientation in 2024 (Report attached).</w:t>
      </w:r>
    </w:p>
    <w:p w14:paraId="4C581542" w14:textId="77777777" w:rsidR="00EC70D0" w:rsidRPr="008F6785" w:rsidRDefault="00D35203" w:rsidP="00D16C74">
      <w:pPr>
        <w:numPr>
          <w:ilvl w:val="0"/>
          <w:numId w:val="6"/>
        </w:numPr>
        <w:pBdr>
          <w:top w:val="nil"/>
          <w:left w:val="nil"/>
          <w:bottom w:val="nil"/>
          <w:right w:val="nil"/>
          <w:between w:val="nil"/>
        </w:pBdr>
        <w:tabs>
          <w:tab w:val="left" w:pos="360"/>
          <w:tab w:val="left" w:pos="2506"/>
        </w:tabs>
        <w:spacing w:after="120" w:line="360" w:lineRule="auto"/>
        <w:jc w:val="both"/>
        <w:rPr>
          <w:rFonts w:ascii="Arial" w:eastAsia="Arial" w:hAnsi="Arial" w:cs="Arial"/>
          <w:color w:val="010000"/>
          <w:sz w:val="20"/>
          <w:szCs w:val="20"/>
        </w:rPr>
      </w:pPr>
      <w:r w:rsidRPr="008F6785">
        <w:rPr>
          <w:rFonts w:ascii="Arial" w:hAnsi="Arial" w:cs="Arial"/>
          <w:color w:val="010000"/>
          <w:sz w:val="20"/>
        </w:rPr>
        <w:t>Summary Report on control and verification activities of the Financial Statements 2023 (Report attached).</w:t>
      </w:r>
    </w:p>
    <w:p w14:paraId="6A346C74" w14:textId="77777777" w:rsidR="00EC70D0" w:rsidRPr="008F6785" w:rsidRDefault="00D35203" w:rsidP="00D16C74">
      <w:pPr>
        <w:numPr>
          <w:ilvl w:val="0"/>
          <w:numId w:val="6"/>
        </w:numPr>
        <w:pBdr>
          <w:top w:val="nil"/>
          <w:left w:val="nil"/>
          <w:bottom w:val="nil"/>
          <w:right w:val="nil"/>
          <w:between w:val="nil"/>
        </w:pBdr>
        <w:tabs>
          <w:tab w:val="left" w:pos="360"/>
          <w:tab w:val="left" w:pos="2502"/>
        </w:tabs>
        <w:spacing w:after="120" w:line="360" w:lineRule="auto"/>
        <w:jc w:val="both"/>
        <w:rPr>
          <w:rFonts w:ascii="Arial" w:eastAsia="Arial" w:hAnsi="Arial" w:cs="Arial"/>
          <w:color w:val="010000"/>
          <w:sz w:val="20"/>
          <w:szCs w:val="20"/>
        </w:rPr>
      </w:pPr>
      <w:r w:rsidRPr="008F6785">
        <w:rPr>
          <w:rFonts w:ascii="Arial" w:hAnsi="Arial" w:cs="Arial"/>
          <w:color w:val="010000"/>
          <w:sz w:val="20"/>
        </w:rPr>
        <w:t>Proposal on approving profit distribution, salary unit price and remuneration of the Board of Directors and the Supervisory Board in 2024 (Proposal attached).</w:t>
      </w:r>
    </w:p>
    <w:p w14:paraId="7831890F" w14:textId="33962B96" w:rsidR="00EC70D0" w:rsidRPr="008F6785" w:rsidRDefault="00D35203" w:rsidP="00D16C74">
      <w:pPr>
        <w:numPr>
          <w:ilvl w:val="0"/>
          <w:numId w:val="6"/>
        </w:numPr>
        <w:pBdr>
          <w:top w:val="nil"/>
          <w:left w:val="nil"/>
          <w:bottom w:val="nil"/>
          <w:right w:val="nil"/>
          <w:between w:val="nil"/>
        </w:pBdr>
        <w:tabs>
          <w:tab w:val="left" w:pos="360"/>
          <w:tab w:val="left" w:pos="2502"/>
        </w:tabs>
        <w:spacing w:after="120" w:line="360" w:lineRule="auto"/>
        <w:jc w:val="both"/>
        <w:rPr>
          <w:rFonts w:ascii="Arial" w:eastAsia="Arial" w:hAnsi="Arial" w:cs="Arial"/>
          <w:color w:val="010000"/>
          <w:sz w:val="20"/>
          <w:szCs w:val="20"/>
        </w:rPr>
      </w:pPr>
      <w:r w:rsidRPr="008F6785">
        <w:rPr>
          <w:rFonts w:ascii="Arial" w:hAnsi="Arial" w:cs="Arial"/>
          <w:color w:val="010000"/>
          <w:sz w:val="20"/>
        </w:rPr>
        <w:t>Proposal on approving reports, profit di</w:t>
      </w:r>
      <w:r w:rsidR="00160260" w:rsidRPr="008F6785">
        <w:rPr>
          <w:rFonts w:ascii="Arial" w:hAnsi="Arial" w:cs="Arial"/>
          <w:color w:val="010000"/>
          <w:sz w:val="20"/>
        </w:rPr>
        <w:t>stribution, and appropriation for</w:t>
      </w:r>
      <w:r w:rsidRPr="008F6785">
        <w:rPr>
          <w:rFonts w:ascii="Arial" w:hAnsi="Arial" w:cs="Arial"/>
          <w:color w:val="010000"/>
          <w:sz w:val="20"/>
        </w:rPr>
        <w:t xml:space="preserve"> funds from profits in 2023 (Proposal attached).</w:t>
      </w:r>
    </w:p>
    <w:p w14:paraId="1F640C5F" w14:textId="77777777" w:rsidR="00EC70D0" w:rsidRPr="008F6785" w:rsidRDefault="00D35203" w:rsidP="00D16C74">
      <w:pPr>
        <w:numPr>
          <w:ilvl w:val="0"/>
          <w:numId w:val="6"/>
        </w:numPr>
        <w:pBdr>
          <w:top w:val="nil"/>
          <w:left w:val="nil"/>
          <w:bottom w:val="nil"/>
          <w:right w:val="nil"/>
          <w:between w:val="nil"/>
        </w:pBdr>
        <w:tabs>
          <w:tab w:val="left" w:pos="360"/>
          <w:tab w:val="left" w:pos="2502"/>
        </w:tabs>
        <w:spacing w:after="120" w:line="360" w:lineRule="auto"/>
        <w:jc w:val="both"/>
        <w:rPr>
          <w:rFonts w:ascii="Arial" w:eastAsia="Arial" w:hAnsi="Arial" w:cs="Arial"/>
          <w:color w:val="010000"/>
          <w:sz w:val="20"/>
          <w:szCs w:val="20"/>
        </w:rPr>
      </w:pPr>
      <w:r w:rsidRPr="008F6785">
        <w:rPr>
          <w:rFonts w:ascii="Arial" w:hAnsi="Arial" w:cs="Arial"/>
          <w:color w:val="010000"/>
          <w:sz w:val="20"/>
        </w:rPr>
        <w:t>Proposal on the list of candidates for additional members of the Board of Directors for the term of 2020-2024 (Proposal attached).</w:t>
      </w:r>
    </w:p>
    <w:p w14:paraId="5C3B5F2B" w14:textId="77777777" w:rsidR="00EC70D0" w:rsidRPr="008F6785" w:rsidRDefault="00D35203" w:rsidP="00D35203">
      <w:pPr>
        <w:numPr>
          <w:ilvl w:val="0"/>
          <w:numId w:val="6"/>
        </w:numPr>
        <w:pBdr>
          <w:top w:val="nil"/>
          <w:left w:val="nil"/>
          <w:bottom w:val="nil"/>
          <w:right w:val="nil"/>
          <w:between w:val="nil"/>
        </w:pBdr>
        <w:tabs>
          <w:tab w:val="left" w:pos="360"/>
          <w:tab w:val="left" w:pos="2506"/>
        </w:tabs>
        <w:spacing w:after="120" w:line="360" w:lineRule="auto"/>
        <w:rPr>
          <w:rFonts w:ascii="Arial" w:eastAsia="Arial" w:hAnsi="Arial" w:cs="Arial"/>
          <w:color w:val="010000"/>
          <w:sz w:val="20"/>
          <w:szCs w:val="20"/>
        </w:rPr>
      </w:pPr>
      <w:r w:rsidRPr="008F6785">
        <w:rPr>
          <w:rFonts w:ascii="Arial" w:hAnsi="Arial" w:cs="Arial"/>
          <w:color w:val="010000"/>
          <w:sz w:val="20"/>
        </w:rPr>
        <w:t>Proposal on the list of candidates to elect the Supervisory Board for the term of 2020-2024 (Proposal attached).</w:t>
      </w:r>
    </w:p>
    <w:p w14:paraId="6CBED979" w14:textId="77777777" w:rsidR="00EC70D0" w:rsidRPr="008F6785" w:rsidRDefault="00D35203" w:rsidP="00D35203">
      <w:pPr>
        <w:numPr>
          <w:ilvl w:val="0"/>
          <w:numId w:val="6"/>
        </w:numPr>
        <w:pBdr>
          <w:top w:val="nil"/>
          <w:left w:val="nil"/>
          <w:bottom w:val="nil"/>
          <w:right w:val="nil"/>
          <w:between w:val="nil"/>
        </w:pBdr>
        <w:tabs>
          <w:tab w:val="left" w:pos="360"/>
          <w:tab w:val="left" w:pos="3039"/>
        </w:tabs>
        <w:spacing w:after="120" w:line="360" w:lineRule="auto"/>
        <w:rPr>
          <w:rFonts w:ascii="Arial" w:eastAsia="Arial" w:hAnsi="Arial" w:cs="Arial"/>
          <w:color w:val="010000"/>
          <w:sz w:val="20"/>
          <w:szCs w:val="20"/>
        </w:rPr>
      </w:pPr>
      <w:r w:rsidRPr="008F6785">
        <w:rPr>
          <w:rFonts w:ascii="Arial" w:hAnsi="Arial" w:cs="Arial"/>
          <w:color w:val="010000"/>
          <w:sz w:val="20"/>
        </w:rPr>
        <w:t>Proposal on the divestment of Subsidiaries (Proposal attached).</w:t>
      </w:r>
    </w:p>
    <w:p w14:paraId="70A9E387"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lastRenderedPageBreak/>
        <w:t>Subsidiary divestment plan:</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7"/>
        <w:gridCol w:w="3205"/>
        <w:gridCol w:w="1666"/>
        <w:gridCol w:w="1684"/>
        <w:gridCol w:w="1675"/>
      </w:tblGrid>
      <w:tr w:rsidR="00EC70D0" w:rsidRPr="008F6785" w14:paraId="3154ED35" w14:textId="77777777" w:rsidTr="00D35203">
        <w:tc>
          <w:tcPr>
            <w:tcW w:w="436" w:type="pct"/>
            <w:shd w:val="clear" w:color="auto" w:fill="auto"/>
            <w:tcMar>
              <w:top w:w="0" w:type="dxa"/>
              <w:bottom w:w="0" w:type="dxa"/>
            </w:tcMar>
            <w:vAlign w:val="center"/>
          </w:tcPr>
          <w:p w14:paraId="408A938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No.</w:t>
            </w:r>
          </w:p>
        </w:tc>
        <w:tc>
          <w:tcPr>
            <w:tcW w:w="1777" w:type="pct"/>
            <w:shd w:val="clear" w:color="auto" w:fill="auto"/>
            <w:tcMar>
              <w:top w:w="0" w:type="dxa"/>
              <w:bottom w:w="0" w:type="dxa"/>
            </w:tcMar>
            <w:vAlign w:val="center"/>
          </w:tcPr>
          <w:p w14:paraId="1F4A61A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Company name</w:t>
            </w:r>
          </w:p>
        </w:tc>
        <w:tc>
          <w:tcPr>
            <w:tcW w:w="924" w:type="pct"/>
            <w:shd w:val="clear" w:color="auto" w:fill="auto"/>
            <w:tcMar>
              <w:top w:w="0" w:type="dxa"/>
              <w:bottom w:w="0" w:type="dxa"/>
            </w:tcMar>
            <w:vAlign w:val="center"/>
          </w:tcPr>
          <w:p w14:paraId="03914C0B"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Charter capital of the Enterprise (Billion VND)</w:t>
            </w:r>
          </w:p>
        </w:tc>
        <w:tc>
          <w:tcPr>
            <w:tcW w:w="934" w:type="pct"/>
            <w:shd w:val="clear" w:color="auto" w:fill="auto"/>
            <w:tcMar>
              <w:top w:w="0" w:type="dxa"/>
              <w:bottom w:w="0" w:type="dxa"/>
            </w:tcMar>
            <w:vAlign w:val="center"/>
          </w:tcPr>
          <w:p w14:paraId="781EE595"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Number of shares currently owned by the Corporation</w:t>
            </w:r>
          </w:p>
        </w:tc>
        <w:tc>
          <w:tcPr>
            <w:tcW w:w="929" w:type="pct"/>
            <w:shd w:val="clear" w:color="auto" w:fill="auto"/>
            <w:tcMar>
              <w:top w:w="0" w:type="dxa"/>
              <w:bottom w:w="0" w:type="dxa"/>
            </w:tcMar>
            <w:vAlign w:val="center"/>
          </w:tcPr>
          <w:p w14:paraId="545A900C"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Ownership rate of the Corporation</w:t>
            </w:r>
          </w:p>
        </w:tc>
      </w:tr>
      <w:tr w:rsidR="00EC70D0" w:rsidRPr="008F6785" w14:paraId="5FF0508F" w14:textId="77777777" w:rsidTr="00D35203">
        <w:tc>
          <w:tcPr>
            <w:tcW w:w="436" w:type="pct"/>
            <w:shd w:val="clear" w:color="auto" w:fill="auto"/>
            <w:tcMar>
              <w:top w:w="0" w:type="dxa"/>
              <w:bottom w:w="0" w:type="dxa"/>
            </w:tcMar>
            <w:vAlign w:val="center"/>
          </w:tcPr>
          <w:p w14:paraId="221CE3B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w:t>
            </w:r>
          </w:p>
        </w:tc>
        <w:tc>
          <w:tcPr>
            <w:tcW w:w="1777" w:type="pct"/>
            <w:shd w:val="clear" w:color="auto" w:fill="auto"/>
            <w:tcMar>
              <w:top w:w="0" w:type="dxa"/>
              <w:bottom w:w="0" w:type="dxa"/>
            </w:tcMar>
            <w:vAlign w:val="center"/>
          </w:tcPr>
          <w:p w14:paraId="4958DF09" w14:textId="0062E611" w:rsidR="00EC70D0" w:rsidRPr="008F6785" w:rsidRDefault="00462497"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Long An Books - Equipment Joint Stock Company</w:t>
            </w:r>
          </w:p>
        </w:tc>
        <w:tc>
          <w:tcPr>
            <w:tcW w:w="924" w:type="pct"/>
            <w:shd w:val="clear" w:color="auto" w:fill="auto"/>
            <w:tcMar>
              <w:top w:w="0" w:type="dxa"/>
              <w:bottom w:w="0" w:type="dxa"/>
            </w:tcMar>
            <w:vAlign w:val="center"/>
          </w:tcPr>
          <w:p w14:paraId="71714A43"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10.00</w:t>
            </w:r>
          </w:p>
        </w:tc>
        <w:tc>
          <w:tcPr>
            <w:tcW w:w="934" w:type="pct"/>
            <w:shd w:val="clear" w:color="auto" w:fill="auto"/>
            <w:tcMar>
              <w:top w:w="0" w:type="dxa"/>
              <w:bottom w:w="0" w:type="dxa"/>
            </w:tcMar>
            <w:vAlign w:val="center"/>
          </w:tcPr>
          <w:p w14:paraId="223ADF0F" w14:textId="208B014D"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995</w:t>
            </w:r>
            <w:r w:rsidR="006407A2" w:rsidRPr="008F6785">
              <w:rPr>
                <w:rFonts w:ascii="Arial" w:hAnsi="Arial" w:cs="Arial"/>
                <w:color w:val="010000"/>
                <w:sz w:val="20"/>
              </w:rPr>
              <w:t>,</w:t>
            </w:r>
            <w:r w:rsidRPr="008F6785">
              <w:rPr>
                <w:rFonts w:ascii="Arial" w:hAnsi="Arial" w:cs="Arial"/>
                <w:color w:val="010000"/>
                <w:sz w:val="20"/>
              </w:rPr>
              <w:t>000</w:t>
            </w:r>
          </w:p>
        </w:tc>
        <w:tc>
          <w:tcPr>
            <w:tcW w:w="929" w:type="pct"/>
            <w:shd w:val="clear" w:color="auto" w:fill="auto"/>
            <w:tcMar>
              <w:top w:w="0" w:type="dxa"/>
              <w:bottom w:w="0" w:type="dxa"/>
            </w:tcMar>
            <w:vAlign w:val="center"/>
          </w:tcPr>
          <w:p w14:paraId="478BF985"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99.5%</w:t>
            </w:r>
          </w:p>
        </w:tc>
      </w:tr>
    </w:tbl>
    <w:p w14:paraId="214F77B6" w14:textId="77777777" w:rsidR="00EC70D0" w:rsidRPr="008F6785" w:rsidRDefault="00D35203" w:rsidP="00D35203">
      <w:pPr>
        <w:numPr>
          <w:ilvl w:val="0"/>
          <w:numId w:val="3"/>
        </w:numPr>
        <w:pBdr>
          <w:top w:val="nil"/>
          <w:left w:val="nil"/>
          <w:bottom w:val="nil"/>
          <w:right w:val="nil"/>
          <w:between w:val="nil"/>
        </w:pBdr>
        <w:tabs>
          <w:tab w:val="left" w:pos="360"/>
          <w:tab w:val="left" w:pos="1126"/>
        </w:tabs>
        <w:spacing w:after="120" w:line="360" w:lineRule="auto"/>
        <w:rPr>
          <w:rFonts w:ascii="Arial" w:eastAsia="Arial" w:hAnsi="Arial" w:cs="Arial"/>
          <w:color w:val="010000"/>
          <w:sz w:val="20"/>
          <w:szCs w:val="20"/>
        </w:rPr>
      </w:pPr>
      <w:r w:rsidRPr="008F6785">
        <w:rPr>
          <w:rFonts w:ascii="Arial" w:hAnsi="Arial" w:cs="Arial"/>
          <w:color w:val="010000"/>
          <w:sz w:val="20"/>
        </w:rPr>
        <w:t>Proposal on the additional registration of new business lines (Proposal attached).</w:t>
      </w:r>
    </w:p>
    <w:p w14:paraId="00B03AF7" w14:textId="77777777" w:rsidR="00EC70D0" w:rsidRPr="008F6785" w:rsidRDefault="00D35203" w:rsidP="001106F5">
      <w:pPr>
        <w:numPr>
          <w:ilvl w:val="0"/>
          <w:numId w:val="3"/>
        </w:numPr>
        <w:pBdr>
          <w:top w:val="nil"/>
          <w:left w:val="nil"/>
          <w:bottom w:val="nil"/>
          <w:right w:val="nil"/>
          <w:between w:val="nil"/>
        </w:pBdr>
        <w:tabs>
          <w:tab w:val="left" w:pos="360"/>
          <w:tab w:val="left" w:pos="1127"/>
        </w:tabs>
        <w:spacing w:after="120" w:line="360" w:lineRule="auto"/>
        <w:jc w:val="both"/>
        <w:rPr>
          <w:rFonts w:ascii="Arial" w:eastAsia="Arial" w:hAnsi="Arial" w:cs="Arial"/>
          <w:color w:val="010000"/>
          <w:sz w:val="20"/>
          <w:szCs w:val="20"/>
        </w:rPr>
      </w:pPr>
      <w:r w:rsidRPr="008F6785">
        <w:rPr>
          <w:rFonts w:ascii="Arial" w:hAnsi="Arial" w:cs="Arial"/>
          <w:color w:val="010000"/>
          <w:sz w:val="20"/>
        </w:rPr>
        <w:t>Proposal on changing Company name, head office address, website domain name (Proposal attached).</w:t>
      </w:r>
    </w:p>
    <w:p w14:paraId="03D2D1E7" w14:textId="77777777" w:rsidR="00EC70D0" w:rsidRPr="008F6785" w:rsidRDefault="00D35203" w:rsidP="00D35203">
      <w:pPr>
        <w:numPr>
          <w:ilvl w:val="0"/>
          <w:numId w:val="3"/>
        </w:numPr>
        <w:pBdr>
          <w:top w:val="nil"/>
          <w:left w:val="nil"/>
          <w:bottom w:val="nil"/>
          <w:right w:val="nil"/>
          <w:between w:val="nil"/>
        </w:pBdr>
        <w:tabs>
          <w:tab w:val="left" w:pos="360"/>
          <w:tab w:val="left" w:pos="1146"/>
        </w:tabs>
        <w:spacing w:after="120" w:line="360" w:lineRule="auto"/>
        <w:rPr>
          <w:rFonts w:ascii="Arial" w:eastAsia="Arial" w:hAnsi="Arial" w:cs="Arial"/>
          <w:color w:val="010000"/>
          <w:sz w:val="20"/>
          <w:szCs w:val="20"/>
        </w:rPr>
      </w:pPr>
      <w:r w:rsidRPr="008F6785">
        <w:rPr>
          <w:rFonts w:ascii="Arial" w:hAnsi="Arial" w:cs="Arial"/>
          <w:color w:val="010000"/>
          <w:sz w:val="20"/>
        </w:rPr>
        <w:t>Proposal on increasing charter capital of subsidiary (Proposal attached).</w:t>
      </w:r>
    </w:p>
    <w:p w14:paraId="49CB38ED" w14:textId="77777777" w:rsidR="00EC70D0" w:rsidRPr="008F6785" w:rsidRDefault="00D35203" w:rsidP="00D35203">
      <w:pPr>
        <w:numPr>
          <w:ilvl w:val="0"/>
          <w:numId w:val="4"/>
        </w:numPr>
        <w:pBdr>
          <w:top w:val="nil"/>
          <w:left w:val="nil"/>
          <w:bottom w:val="nil"/>
          <w:right w:val="nil"/>
          <w:between w:val="nil"/>
        </w:pBdr>
        <w:tabs>
          <w:tab w:val="left" w:pos="360"/>
          <w:tab w:val="left" w:pos="569"/>
        </w:tabs>
        <w:spacing w:after="120" w:line="360" w:lineRule="auto"/>
        <w:ind w:left="0" w:firstLine="0"/>
        <w:rPr>
          <w:rFonts w:ascii="Arial" w:eastAsia="Arial" w:hAnsi="Arial" w:cs="Arial"/>
          <w:color w:val="010000"/>
          <w:sz w:val="20"/>
          <w:szCs w:val="20"/>
        </w:rPr>
      </w:pPr>
      <w:r w:rsidRPr="008F6785">
        <w:rPr>
          <w:rFonts w:ascii="Arial" w:hAnsi="Arial" w:cs="Arial"/>
          <w:color w:val="010000"/>
          <w:sz w:val="20"/>
        </w:rPr>
        <w:t>Purpose of increasing the charter capital</w:t>
      </w:r>
    </w:p>
    <w:p w14:paraId="1453AF4E" w14:textId="77777777" w:rsidR="00EC70D0" w:rsidRPr="008F6785" w:rsidRDefault="00D35203" w:rsidP="001106F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Based on the Company's operating situation and capital needs, the Board of Directors would like to propose a plan to increase charter capital to mobilize capital to supplement working capital for production and business activities. Strengthen financial capacity, increase capital scale to expand business activities, and improve business efficiency targets of Long </w:t>
      </w:r>
      <w:proofErr w:type="gramStart"/>
      <w:r w:rsidRPr="008F6785">
        <w:rPr>
          <w:rFonts w:ascii="Arial" w:hAnsi="Arial" w:cs="Arial"/>
          <w:color w:val="010000"/>
          <w:sz w:val="20"/>
        </w:rPr>
        <w:t>An</w:t>
      </w:r>
      <w:proofErr w:type="gramEnd"/>
      <w:r w:rsidRPr="008F6785">
        <w:rPr>
          <w:rFonts w:ascii="Arial" w:hAnsi="Arial" w:cs="Arial"/>
          <w:color w:val="010000"/>
          <w:sz w:val="20"/>
        </w:rPr>
        <w:t xml:space="preserve"> Books - Equipment Joint Stock Company.</w:t>
      </w:r>
    </w:p>
    <w:p w14:paraId="6978F755" w14:textId="186B6251" w:rsidR="00EC70D0" w:rsidRPr="008F6785" w:rsidRDefault="00D16C74" w:rsidP="001106F5">
      <w:pPr>
        <w:numPr>
          <w:ilvl w:val="0"/>
          <w:numId w:val="4"/>
        </w:numPr>
        <w:pBdr>
          <w:top w:val="nil"/>
          <w:left w:val="nil"/>
          <w:bottom w:val="nil"/>
          <w:right w:val="nil"/>
          <w:between w:val="nil"/>
        </w:pBdr>
        <w:tabs>
          <w:tab w:val="left" w:pos="360"/>
          <w:tab w:val="left" w:pos="569"/>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Additional i</w:t>
      </w:r>
      <w:r w:rsidR="00D35203" w:rsidRPr="008F6785">
        <w:rPr>
          <w:rFonts w:ascii="Arial" w:hAnsi="Arial" w:cs="Arial"/>
          <w:color w:val="010000"/>
          <w:sz w:val="20"/>
        </w:rPr>
        <w:t>ncreased charter capital:</w:t>
      </w:r>
    </w:p>
    <w:p w14:paraId="60B57A54" w14:textId="77777777" w:rsidR="00EC70D0" w:rsidRPr="008F6785" w:rsidRDefault="00D35203" w:rsidP="001106F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As of December 31, 2023, the charter capital of Long </w:t>
      </w:r>
      <w:proofErr w:type="gramStart"/>
      <w:r w:rsidRPr="008F6785">
        <w:rPr>
          <w:rFonts w:ascii="Arial" w:hAnsi="Arial" w:cs="Arial"/>
          <w:color w:val="010000"/>
          <w:sz w:val="20"/>
        </w:rPr>
        <w:t>An</w:t>
      </w:r>
      <w:proofErr w:type="gramEnd"/>
      <w:r w:rsidRPr="008F6785">
        <w:rPr>
          <w:rFonts w:ascii="Arial" w:hAnsi="Arial" w:cs="Arial"/>
          <w:color w:val="010000"/>
          <w:sz w:val="20"/>
        </w:rPr>
        <w:t xml:space="preserve"> Book and Educational Equipment Joint Stock Company is VND 10,000,000,000.</w:t>
      </w:r>
    </w:p>
    <w:p w14:paraId="2D22CB6C" w14:textId="00E47084" w:rsidR="00EC70D0" w:rsidRPr="008F6785" w:rsidRDefault="00D35203" w:rsidP="001106F5">
      <w:pPr>
        <w:pBdr>
          <w:top w:val="nil"/>
          <w:left w:val="nil"/>
          <w:bottom w:val="nil"/>
          <w:right w:val="nil"/>
          <w:between w:val="nil"/>
        </w:pBdr>
        <w:tabs>
          <w:tab w:val="left" w:pos="360"/>
          <w:tab w:val="left" w:pos="1146"/>
        </w:tabs>
        <w:spacing w:after="120" w:line="360" w:lineRule="auto"/>
        <w:jc w:val="both"/>
        <w:rPr>
          <w:rFonts w:ascii="Arial" w:eastAsia="Arial" w:hAnsi="Arial" w:cs="Arial"/>
          <w:color w:val="010000"/>
          <w:sz w:val="20"/>
          <w:szCs w:val="20"/>
        </w:rPr>
      </w:pPr>
      <w:r w:rsidRPr="008F6785">
        <w:rPr>
          <w:rFonts w:ascii="Arial" w:hAnsi="Arial" w:cs="Arial"/>
          <w:color w:val="010000"/>
          <w:sz w:val="20"/>
        </w:rPr>
        <w:t>The expected charter capital increase in 2024 is VND 40,000,000,000, equivalent to VND 4,000,000 shares. Increase the Company's charter capital from VND 10,000,000,000</w:t>
      </w:r>
      <w:r w:rsidR="006407A2" w:rsidRPr="008F6785">
        <w:rPr>
          <w:rFonts w:ascii="Arial" w:hAnsi="Arial" w:cs="Arial"/>
          <w:color w:val="010000"/>
          <w:sz w:val="20"/>
        </w:rPr>
        <w:t xml:space="preserve"> </w:t>
      </w:r>
      <w:r w:rsidRPr="008F6785">
        <w:rPr>
          <w:rFonts w:ascii="Arial" w:hAnsi="Arial" w:cs="Arial"/>
          <w:color w:val="010000"/>
          <w:sz w:val="20"/>
        </w:rPr>
        <w:t>to VND 50,000,000,000.</w:t>
      </w:r>
    </w:p>
    <w:p w14:paraId="2AE2BF15" w14:textId="77777777" w:rsidR="00EC70D0" w:rsidRPr="008F6785" w:rsidRDefault="00D35203" w:rsidP="001106F5">
      <w:pPr>
        <w:numPr>
          <w:ilvl w:val="0"/>
          <w:numId w:val="3"/>
        </w:numPr>
        <w:pBdr>
          <w:top w:val="nil"/>
          <w:left w:val="nil"/>
          <w:bottom w:val="nil"/>
          <w:right w:val="nil"/>
          <w:between w:val="nil"/>
        </w:pBdr>
        <w:tabs>
          <w:tab w:val="left" w:pos="360"/>
          <w:tab w:val="left" w:pos="1084"/>
        </w:tabs>
        <w:spacing w:after="120" w:line="360" w:lineRule="auto"/>
        <w:jc w:val="both"/>
        <w:rPr>
          <w:rFonts w:ascii="Arial" w:eastAsia="Arial" w:hAnsi="Arial" w:cs="Arial"/>
          <w:color w:val="010000"/>
          <w:sz w:val="20"/>
          <w:szCs w:val="20"/>
        </w:rPr>
      </w:pPr>
      <w:r w:rsidRPr="008F6785">
        <w:rPr>
          <w:rFonts w:ascii="Arial" w:hAnsi="Arial" w:cs="Arial"/>
          <w:color w:val="010000"/>
          <w:sz w:val="20"/>
        </w:rPr>
        <w:t>Proposal on selecting an audit company for the Financial Statements 2024 (Proposal attached).</w:t>
      </w:r>
    </w:p>
    <w:p w14:paraId="57C96218" w14:textId="77777777" w:rsidR="00EC70D0" w:rsidRPr="008F6785" w:rsidRDefault="00D35203" w:rsidP="001106F5">
      <w:pPr>
        <w:numPr>
          <w:ilvl w:val="0"/>
          <w:numId w:val="3"/>
        </w:numPr>
        <w:pBdr>
          <w:top w:val="nil"/>
          <w:left w:val="nil"/>
          <w:bottom w:val="nil"/>
          <w:right w:val="nil"/>
          <w:between w:val="nil"/>
        </w:pBdr>
        <w:tabs>
          <w:tab w:val="left" w:pos="360"/>
          <w:tab w:val="left" w:pos="994"/>
        </w:tabs>
        <w:spacing w:after="120" w:line="360" w:lineRule="auto"/>
        <w:jc w:val="both"/>
        <w:rPr>
          <w:rFonts w:ascii="Arial" w:eastAsia="Arial" w:hAnsi="Arial" w:cs="Arial"/>
          <w:color w:val="010000"/>
          <w:sz w:val="20"/>
          <w:szCs w:val="20"/>
        </w:rPr>
      </w:pPr>
      <w:r w:rsidRPr="008F6785">
        <w:rPr>
          <w:rFonts w:ascii="Arial" w:hAnsi="Arial" w:cs="Arial"/>
          <w:color w:val="010000"/>
          <w:sz w:val="20"/>
        </w:rPr>
        <w:t>Proposal on transferring assets of the Company to Subsidiaries (Proposal Attached).</w:t>
      </w:r>
    </w:p>
    <w:p w14:paraId="63C507E9" w14:textId="77777777" w:rsidR="00EC70D0" w:rsidRPr="008F6785" w:rsidRDefault="00D35203" w:rsidP="001106F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Article 2: Approve profit distribution, salary unit price and remuneration of the Board of Directors and the Supervisory Board in 2024.</w:t>
      </w:r>
    </w:p>
    <w:tbl>
      <w:tblPr>
        <w:tblStyle w:val="a2"/>
        <w:tblW w:w="5000" w:type="pct"/>
        <w:tblLook w:val="0000" w:firstRow="0" w:lastRow="0" w:firstColumn="0" w:lastColumn="0" w:noHBand="0" w:noVBand="0"/>
      </w:tblPr>
      <w:tblGrid>
        <w:gridCol w:w="698"/>
        <w:gridCol w:w="4337"/>
        <w:gridCol w:w="3982"/>
      </w:tblGrid>
      <w:tr w:rsidR="00EC70D0" w:rsidRPr="008F6785" w14:paraId="02ACEF92" w14:textId="77777777" w:rsidTr="00D35203">
        <w:tc>
          <w:tcPr>
            <w:tcW w:w="387" w:type="pct"/>
            <w:tcBorders>
              <w:top w:val="single" w:sz="4" w:space="0" w:color="000000"/>
              <w:left w:val="single" w:sz="4" w:space="0" w:color="000000"/>
            </w:tcBorders>
            <w:shd w:val="clear" w:color="auto" w:fill="auto"/>
            <w:tcMar>
              <w:top w:w="0" w:type="dxa"/>
              <w:bottom w:w="0" w:type="dxa"/>
            </w:tcMar>
            <w:vAlign w:val="center"/>
          </w:tcPr>
          <w:p w14:paraId="18CD63A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No.</w:t>
            </w:r>
          </w:p>
        </w:tc>
        <w:tc>
          <w:tcPr>
            <w:tcW w:w="2405" w:type="pct"/>
            <w:tcBorders>
              <w:top w:val="single" w:sz="4" w:space="0" w:color="000000"/>
              <w:left w:val="single" w:sz="4" w:space="0" w:color="000000"/>
            </w:tcBorders>
            <w:shd w:val="clear" w:color="auto" w:fill="auto"/>
            <w:tcMar>
              <w:top w:w="0" w:type="dxa"/>
              <w:bottom w:w="0" w:type="dxa"/>
            </w:tcMar>
            <w:vAlign w:val="center"/>
          </w:tcPr>
          <w:p w14:paraId="1A7456EF"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Content</w:t>
            </w:r>
          </w:p>
        </w:tc>
        <w:tc>
          <w:tcPr>
            <w:tcW w:w="220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C37C5D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Value</w:t>
            </w:r>
          </w:p>
        </w:tc>
      </w:tr>
      <w:tr w:rsidR="00EC70D0" w:rsidRPr="008F6785" w14:paraId="4705ACD4" w14:textId="77777777" w:rsidTr="00D35203">
        <w:tc>
          <w:tcPr>
            <w:tcW w:w="387" w:type="pct"/>
            <w:tcBorders>
              <w:top w:val="single" w:sz="4" w:space="0" w:color="000000"/>
              <w:left w:val="single" w:sz="4" w:space="0" w:color="000000"/>
            </w:tcBorders>
            <w:shd w:val="clear" w:color="auto" w:fill="auto"/>
            <w:tcMar>
              <w:top w:w="0" w:type="dxa"/>
              <w:bottom w:w="0" w:type="dxa"/>
            </w:tcMar>
            <w:vAlign w:val="center"/>
          </w:tcPr>
          <w:p w14:paraId="3F6F654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w:t>
            </w:r>
          </w:p>
        </w:tc>
        <w:tc>
          <w:tcPr>
            <w:tcW w:w="4613"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2F8CC882" w14:textId="0FBDB56D"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Profit distribution and appropriation for fund</w:t>
            </w:r>
            <w:r w:rsidR="006407A2" w:rsidRPr="008F6785">
              <w:rPr>
                <w:rFonts w:ascii="Arial" w:hAnsi="Arial" w:cs="Arial"/>
                <w:color w:val="010000"/>
                <w:sz w:val="20"/>
              </w:rPr>
              <w:t>s</w:t>
            </w:r>
            <w:r w:rsidRPr="008F6785">
              <w:rPr>
                <w:rFonts w:ascii="Arial" w:hAnsi="Arial" w:cs="Arial"/>
                <w:color w:val="010000"/>
                <w:sz w:val="20"/>
              </w:rPr>
              <w:t xml:space="preserve"> from profit in 2023:</w:t>
            </w:r>
          </w:p>
          <w:p w14:paraId="46F4F5CC" w14:textId="19A4E0EB" w:rsidR="00EC70D0" w:rsidRPr="008F6785" w:rsidRDefault="00D35203" w:rsidP="008F6785">
            <w:pPr>
              <w:pStyle w:val="ListParagraph"/>
              <w:numPr>
                <w:ilvl w:val="0"/>
                <w:numId w:val="7"/>
              </w:numPr>
              <w:pBdr>
                <w:top w:val="nil"/>
                <w:left w:val="nil"/>
                <w:bottom w:val="nil"/>
                <w:right w:val="nil"/>
                <w:between w:val="nil"/>
              </w:pBdr>
              <w:tabs>
                <w:tab w:val="left" w:pos="132"/>
                <w:tab w:val="left" w:pos="6228"/>
              </w:tabs>
              <w:spacing w:after="120" w:line="360" w:lineRule="auto"/>
              <w:ind w:left="-10" w:firstLine="0"/>
              <w:rPr>
                <w:rFonts w:ascii="Arial" w:eastAsia="Arial" w:hAnsi="Arial" w:cs="Arial"/>
                <w:color w:val="010000"/>
                <w:sz w:val="20"/>
                <w:szCs w:val="20"/>
              </w:rPr>
            </w:pPr>
            <w:r w:rsidRPr="008F6785">
              <w:rPr>
                <w:rFonts w:ascii="Arial" w:hAnsi="Arial" w:cs="Arial"/>
                <w:color w:val="010000"/>
                <w:sz w:val="20"/>
              </w:rPr>
              <w:t>Investment and development fund: 5% of profit after tax</w:t>
            </w:r>
          </w:p>
          <w:p w14:paraId="3E867365" w14:textId="58829E44" w:rsidR="00EC70D0" w:rsidRPr="008F6785" w:rsidRDefault="00D35203" w:rsidP="008F6785">
            <w:pPr>
              <w:pStyle w:val="ListParagraph"/>
              <w:numPr>
                <w:ilvl w:val="0"/>
                <w:numId w:val="7"/>
              </w:numPr>
              <w:pBdr>
                <w:top w:val="nil"/>
                <w:left w:val="nil"/>
                <w:bottom w:val="nil"/>
                <w:right w:val="nil"/>
                <w:between w:val="nil"/>
              </w:pBdr>
              <w:tabs>
                <w:tab w:val="left" w:pos="132"/>
                <w:tab w:val="left" w:pos="6203"/>
              </w:tabs>
              <w:spacing w:after="120" w:line="360" w:lineRule="auto"/>
              <w:ind w:left="-10" w:firstLine="0"/>
              <w:rPr>
                <w:rFonts w:ascii="Arial" w:eastAsia="Arial" w:hAnsi="Arial" w:cs="Arial"/>
                <w:color w:val="010000"/>
                <w:sz w:val="20"/>
                <w:szCs w:val="20"/>
              </w:rPr>
            </w:pPr>
            <w:r w:rsidRPr="008F6785">
              <w:rPr>
                <w:rFonts w:ascii="Arial" w:hAnsi="Arial" w:cs="Arial"/>
                <w:color w:val="010000"/>
                <w:sz w:val="20"/>
              </w:rPr>
              <w:t>Welfare fund: 7% of profit after tax</w:t>
            </w:r>
          </w:p>
        </w:tc>
      </w:tr>
      <w:tr w:rsidR="00EC70D0" w:rsidRPr="008F6785" w14:paraId="0A55BFED" w14:textId="77777777" w:rsidTr="00D35203">
        <w:tc>
          <w:tcPr>
            <w:tcW w:w="387" w:type="pct"/>
            <w:tcBorders>
              <w:top w:val="single" w:sz="4" w:space="0" w:color="000000"/>
              <w:left w:val="single" w:sz="4" w:space="0" w:color="000000"/>
            </w:tcBorders>
            <w:shd w:val="clear" w:color="auto" w:fill="auto"/>
            <w:tcMar>
              <w:top w:w="0" w:type="dxa"/>
              <w:bottom w:w="0" w:type="dxa"/>
            </w:tcMar>
            <w:vAlign w:val="center"/>
          </w:tcPr>
          <w:p w14:paraId="3FC4114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w:t>
            </w:r>
          </w:p>
        </w:tc>
        <w:tc>
          <w:tcPr>
            <w:tcW w:w="2405" w:type="pct"/>
            <w:tcBorders>
              <w:top w:val="single" w:sz="4" w:space="0" w:color="000000"/>
              <w:left w:val="single" w:sz="4" w:space="0" w:color="000000"/>
            </w:tcBorders>
            <w:shd w:val="clear" w:color="auto" w:fill="auto"/>
            <w:tcMar>
              <w:top w:w="0" w:type="dxa"/>
              <w:bottom w:w="0" w:type="dxa"/>
            </w:tcMar>
            <w:vAlign w:val="center"/>
          </w:tcPr>
          <w:p w14:paraId="5FD725C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Salary unit price</w:t>
            </w:r>
          </w:p>
        </w:tc>
        <w:tc>
          <w:tcPr>
            <w:tcW w:w="220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BD15FD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Authorize the Board of Directors based on the actual situation of the Company to implement the unit price in accordance with the State's regulations.</w:t>
            </w:r>
          </w:p>
        </w:tc>
      </w:tr>
      <w:tr w:rsidR="00D35203" w:rsidRPr="008F6785" w14:paraId="2D647656" w14:textId="77777777" w:rsidTr="00D35203">
        <w:tc>
          <w:tcPr>
            <w:tcW w:w="38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6B0A943" w14:textId="77777777" w:rsidR="00D35203"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lastRenderedPageBreak/>
              <w:t>3</w:t>
            </w:r>
          </w:p>
        </w:tc>
        <w:tc>
          <w:tcPr>
            <w:tcW w:w="461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1A97712" w14:textId="77777777" w:rsidR="00D35203"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Remuneration of the Board of Directors and the Supervisory Board:</w:t>
            </w:r>
          </w:p>
          <w:p w14:paraId="4D49AECD" w14:textId="5E1DE6F8" w:rsidR="00D35203" w:rsidRPr="008F6785" w:rsidRDefault="00D35203" w:rsidP="00D35203">
            <w:pPr>
              <w:numPr>
                <w:ilvl w:val="0"/>
                <w:numId w:val="5"/>
              </w:numPr>
              <w:pBdr>
                <w:top w:val="nil"/>
                <w:left w:val="nil"/>
                <w:bottom w:val="nil"/>
                <w:right w:val="nil"/>
                <w:between w:val="nil"/>
              </w:pBdr>
              <w:tabs>
                <w:tab w:val="left" w:pos="144"/>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Executive members of the Board of Directors: VND 4,000,000/person/month.</w:t>
            </w:r>
          </w:p>
          <w:p w14:paraId="1EC3D055" w14:textId="4128D4F2" w:rsidR="00D35203" w:rsidRPr="008F6785" w:rsidRDefault="00D35203" w:rsidP="00D35203">
            <w:pPr>
              <w:numPr>
                <w:ilvl w:val="0"/>
                <w:numId w:val="5"/>
              </w:numPr>
              <w:pBdr>
                <w:top w:val="nil"/>
                <w:left w:val="nil"/>
                <w:bottom w:val="nil"/>
                <w:right w:val="nil"/>
                <w:between w:val="nil"/>
              </w:pBdr>
              <w:tabs>
                <w:tab w:val="left" w:pos="144"/>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Non-executive members of the Board of Directors holding the managerial positions: Executive Chair of the Board of Directors, Manager and Chief Accountant: VND 2,000,000/person/month.</w:t>
            </w:r>
          </w:p>
          <w:p w14:paraId="591C08E5" w14:textId="00119614" w:rsidR="00D35203" w:rsidRPr="008F6785" w:rsidRDefault="00D35203" w:rsidP="00D35203">
            <w:pPr>
              <w:numPr>
                <w:ilvl w:val="0"/>
                <w:numId w:val="5"/>
              </w:numPr>
              <w:pBdr>
                <w:top w:val="nil"/>
                <w:left w:val="nil"/>
                <w:bottom w:val="nil"/>
                <w:right w:val="nil"/>
                <w:between w:val="nil"/>
              </w:pBdr>
              <w:tabs>
                <w:tab w:val="left" w:pos="144"/>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Chief of the Supervisory Board, Secretariat of the Board of Directors: VND 1,500,000/person/month.</w:t>
            </w:r>
          </w:p>
          <w:p w14:paraId="5FFAA3A2" w14:textId="3DB73BFB" w:rsidR="00D35203" w:rsidRPr="008F6785" w:rsidRDefault="00D35203" w:rsidP="00D35203">
            <w:pPr>
              <w:numPr>
                <w:ilvl w:val="0"/>
                <w:numId w:val="5"/>
              </w:numPr>
              <w:pBdr>
                <w:top w:val="nil"/>
                <w:left w:val="nil"/>
                <w:bottom w:val="nil"/>
                <w:right w:val="nil"/>
                <w:between w:val="nil"/>
              </w:pBdr>
              <w:tabs>
                <w:tab w:val="left" w:pos="144"/>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Member of the Supervisory Board: VND 1,000,000/person/month.</w:t>
            </w:r>
          </w:p>
        </w:tc>
      </w:tr>
    </w:tbl>
    <w:p w14:paraId="021C9E15"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Article 3: Approve the Proposal on profit distribution and appropriation for funds from profits in 2023:</w:t>
      </w:r>
    </w:p>
    <w:p w14:paraId="1EE9412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Profit distribution and appropriation for funds in 2023 as follows: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6"/>
        <w:gridCol w:w="4860"/>
        <w:gridCol w:w="1169"/>
        <w:gridCol w:w="2362"/>
      </w:tblGrid>
      <w:tr w:rsidR="00EC70D0" w:rsidRPr="008F6785" w14:paraId="0A90DB9E" w14:textId="77777777" w:rsidTr="00D35203">
        <w:tc>
          <w:tcPr>
            <w:tcW w:w="347" w:type="pct"/>
            <w:shd w:val="clear" w:color="auto" w:fill="auto"/>
            <w:tcMar>
              <w:top w:w="0" w:type="dxa"/>
              <w:bottom w:w="0" w:type="dxa"/>
            </w:tcMar>
            <w:vAlign w:val="center"/>
          </w:tcPr>
          <w:p w14:paraId="75745CFD"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No.</w:t>
            </w:r>
          </w:p>
        </w:tc>
        <w:tc>
          <w:tcPr>
            <w:tcW w:w="2695" w:type="pct"/>
            <w:shd w:val="clear" w:color="auto" w:fill="auto"/>
            <w:tcMar>
              <w:top w:w="0" w:type="dxa"/>
              <w:bottom w:w="0" w:type="dxa"/>
            </w:tcMar>
            <w:vAlign w:val="center"/>
          </w:tcPr>
          <w:p w14:paraId="0C204A2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Content</w:t>
            </w:r>
          </w:p>
        </w:tc>
        <w:tc>
          <w:tcPr>
            <w:tcW w:w="648" w:type="pct"/>
            <w:shd w:val="clear" w:color="auto" w:fill="auto"/>
            <w:tcMar>
              <w:top w:w="0" w:type="dxa"/>
              <w:bottom w:w="0" w:type="dxa"/>
            </w:tcMar>
            <w:vAlign w:val="center"/>
          </w:tcPr>
          <w:p w14:paraId="4DC87CF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Unit</w:t>
            </w:r>
          </w:p>
        </w:tc>
        <w:tc>
          <w:tcPr>
            <w:tcW w:w="1310" w:type="pct"/>
            <w:shd w:val="clear" w:color="auto" w:fill="auto"/>
            <w:tcMar>
              <w:top w:w="0" w:type="dxa"/>
              <w:bottom w:w="0" w:type="dxa"/>
            </w:tcMar>
            <w:vAlign w:val="center"/>
          </w:tcPr>
          <w:p w14:paraId="1F6F4403"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Value</w:t>
            </w:r>
          </w:p>
        </w:tc>
      </w:tr>
      <w:tr w:rsidR="00EC70D0" w:rsidRPr="008F6785" w14:paraId="4964F2D4" w14:textId="77777777" w:rsidTr="00D35203">
        <w:tc>
          <w:tcPr>
            <w:tcW w:w="347" w:type="pct"/>
            <w:shd w:val="clear" w:color="auto" w:fill="auto"/>
            <w:tcMar>
              <w:top w:w="0" w:type="dxa"/>
              <w:bottom w:w="0" w:type="dxa"/>
            </w:tcMar>
            <w:vAlign w:val="center"/>
          </w:tcPr>
          <w:p w14:paraId="7245FC89"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I</w:t>
            </w:r>
          </w:p>
        </w:tc>
        <w:tc>
          <w:tcPr>
            <w:tcW w:w="2695" w:type="pct"/>
            <w:shd w:val="clear" w:color="auto" w:fill="auto"/>
            <w:tcMar>
              <w:top w:w="0" w:type="dxa"/>
              <w:bottom w:w="0" w:type="dxa"/>
            </w:tcMar>
            <w:vAlign w:val="center"/>
          </w:tcPr>
          <w:p w14:paraId="01F60032"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Total profit before tax</w:t>
            </w:r>
          </w:p>
        </w:tc>
        <w:tc>
          <w:tcPr>
            <w:tcW w:w="648" w:type="pct"/>
            <w:shd w:val="clear" w:color="auto" w:fill="auto"/>
            <w:tcMar>
              <w:top w:w="0" w:type="dxa"/>
              <w:bottom w:w="0" w:type="dxa"/>
            </w:tcMar>
            <w:vAlign w:val="center"/>
          </w:tcPr>
          <w:p w14:paraId="55722B5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VND</w:t>
            </w:r>
          </w:p>
        </w:tc>
        <w:tc>
          <w:tcPr>
            <w:tcW w:w="1310" w:type="pct"/>
            <w:shd w:val="clear" w:color="auto" w:fill="auto"/>
            <w:tcMar>
              <w:top w:w="0" w:type="dxa"/>
              <w:bottom w:w="0" w:type="dxa"/>
            </w:tcMar>
            <w:vAlign w:val="center"/>
          </w:tcPr>
          <w:p w14:paraId="17F5BD1E"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2,022,242,712</w:t>
            </w:r>
          </w:p>
        </w:tc>
      </w:tr>
      <w:tr w:rsidR="00EC70D0" w:rsidRPr="008F6785" w14:paraId="611D5A98" w14:textId="77777777" w:rsidTr="00D35203">
        <w:tc>
          <w:tcPr>
            <w:tcW w:w="347" w:type="pct"/>
            <w:shd w:val="clear" w:color="auto" w:fill="auto"/>
            <w:tcMar>
              <w:top w:w="0" w:type="dxa"/>
              <w:bottom w:w="0" w:type="dxa"/>
            </w:tcMar>
            <w:vAlign w:val="center"/>
          </w:tcPr>
          <w:p w14:paraId="40C47B1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II</w:t>
            </w:r>
          </w:p>
        </w:tc>
        <w:tc>
          <w:tcPr>
            <w:tcW w:w="2695" w:type="pct"/>
            <w:shd w:val="clear" w:color="auto" w:fill="auto"/>
            <w:tcMar>
              <w:top w:w="0" w:type="dxa"/>
              <w:bottom w:w="0" w:type="dxa"/>
            </w:tcMar>
            <w:vAlign w:val="center"/>
          </w:tcPr>
          <w:p w14:paraId="4CB22307"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Corporate income tax payable</w:t>
            </w:r>
          </w:p>
        </w:tc>
        <w:tc>
          <w:tcPr>
            <w:tcW w:w="648" w:type="pct"/>
            <w:shd w:val="clear" w:color="auto" w:fill="auto"/>
            <w:tcMar>
              <w:top w:w="0" w:type="dxa"/>
              <w:bottom w:w="0" w:type="dxa"/>
            </w:tcMar>
            <w:vAlign w:val="center"/>
          </w:tcPr>
          <w:p w14:paraId="68F693F0"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w:t>
            </w:r>
          </w:p>
        </w:tc>
        <w:tc>
          <w:tcPr>
            <w:tcW w:w="1310" w:type="pct"/>
            <w:shd w:val="clear" w:color="auto" w:fill="auto"/>
            <w:tcMar>
              <w:top w:w="0" w:type="dxa"/>
              <w:bottom w:w="0" w:type="dxa"/>
            </w:tcMar>
            <w:vAlign w:val="center"/>
          </w:tcPr>
          <w:p w14:paraId="56965A9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456,662,537</w:t>
            </w:r>
          </w:p>
        </w:tc>
      </w:tr>
      <w:tr w:rsidR="00EC70D0" w:rsidRPr="008F6785" w14:paraId="02053823" w14:textId="77777777" w:rsidTr="00D35203">
        <w:tc>
          <w:tcPr>
            <w:tcW w:w="347" w:type="pct"/>
            <w:shd w:val="clear" w:color="auto" w:fill="auto"/>
            <w:tcMar>
              <w:top w:w="0" w:type="dxa"/>
              <w:bottom w:w="0" w:type="dxa"/>
            </w:tcMar>
            <w:vAlign w:val="center"/>
          </w:tcPr>
          <w:p w14:paraId="3E2964F7"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III</w:t>
            </w:r>
          </w:p>
        </w:tc>
        <w:tc>
          <w:tcPr>
            <w:tcW w:w="2695" w:type="pct"/>
            <w:shd w:val="clear" w:color="auto" w:fill="auto"/>
            <w:tcMar>
              <w:top w:w="0" w:type="dxa"/>
              <w:bottom w:w="0" w:type="dxa"/>
            </w:tcMar>
            <w:vAlign w:val="center"/>
          </w:tcPr>
          <w:p w14:paraId="5513393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Profit after tax for distribution</w:t>
            </w:r>
          </w:p>
        </w:tc>
        <w:tc>
          <w:tcPr>
            <w:tcW w:w="648" w:type="pct"/>
            <w:shd w:val="clear" w:color="auto" w:fill="auto"/>
            <w:tcMar>
              <w:top w:w="0" w:type="dxa"/>
              <w:bottom w:w="0" w:type="dxa"/>
            </w:tcMar>
            <w:vAlign w:val="center"/>
          </w:tcPr>
          <w:p w14:paraId="5D86B285" w14:textId="77777777" w:rsidR="00EC70D0" w:rsidRPr="008F6785" w:rsidRDefault="00D35203" w:rsidP="00D35203">
            <w:pP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w:t>
            </w:r>
          </w:p>
        </w:tc>
        <w:tc>
          <w:tcPr>
            <w:tcW w:w="1310" w:type="pct"/>
            <w:shd w:val="clear" w:color="auto" w:fill="auto"/>
            <w:tcMar>
              <w:top w:w="0" w:type="dxa"/>
              <w:bottom w:w="0" w:type="dxa"/>
            </w:tcMar>
            <w:vAlign w:val="center"/>
          </w:tcPr>
          <w:p w14:paraId="137B735B"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1,565,580,175</w:t>
            </w:r>
          </w:p>
        </w:tc>
      </w:tr>
      <w:tr w:rsidR="00EC70D0" w:rsidRPr="008F6785" w14:paraId="7E26AD0E" w14:textId="77777777" w:rsidTr="00D35203">
        <w:tc>
          <w:tcPr>
            <w:tcW w:w="347" w:type="pct"/>
            <w:shd w:val="clear" w:color="auto" w:fill="auto"/>
            <w:tcMar>
              <w:top w:w="0" w:type="dxa"/>
              <w:bottom w:w="0" w:type="dxa"/>
            </w:tcMar>
            <w:vAlign w:val="center"/>
          </w:tcPr>
          <w:p w14:paraId="1D475488"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w:t>
            </w:r>
          </w:p>
        </w:tc>
        <w:tc>
          <w:tcPr>
            <w:tcW w:w="2695" w:type="pct"/>
            <w:shd w:val="clear" w:color="auto" w:fill="auto"/>
            <w:tcMar>
              <w:top w:w="0" w:type="dxa"/>
              <w:bottom w:w="0" w:type="dxa"/>
            </w:tcMar>
            <w:vAlign w:val="center"/>
          </w:tcPr>
          <w:p w14:paraId="5482B9A1"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Investment and production development fund (5% of the profit after tax)</w:t>
            </w:r>
          </w:p>
        </w:tc>
        <w:tc>
          <w:tcPr>
            <w:tcW w:w="648" w:type="pct"/>
            <w:shd w:val="clear" w:color="auto" w:fill="auto"/>
            <w:tcMar>
              <w:top w:w="0" w:type="dxa"/>
              <w:bottom w:w="0" w:type="dxa"/>
            </w:tcMar>
            <w:vAlign w:val="center"/>
          </w:tcPr>
          <w:p w14:paraId="36182643"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w:t>
            </w:r>
          </w:p>
        </w:tc>
        <w:tc>
          <w:tcPr>
            <w:tcW w:w="1310" w:type="pct"/>
            <w:shd w:val="clear" w:color="auto" w:fill="auto"/>
            <w:tcMar>
              <w:top w:w="0" w:type="dxa"/>
              <w:bottom w:w="0" w:type="dxa"/>
            </w:tcMar>
            <w:vAlign w:val="center"/>
          </w:tcPr>
          <w:p w14:paraId="5780AAD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78,279,009</w:t>
            </w:r>
          </w:p>
        </w:tc>
      </w:tr>
      <w:tr w:rsidR="00EC70D0" w:rsidRPr="008F6785" w14:paraId="676A8FE0" w14:textId="77777777" w:rsidTr="00D35203">
        <w:tc>
          <w:tcPr>
            <w:tcW w:w="347" w:type="pct"/>
            <w:shd w:val="clear" w:color="auto" w:fill="auto"/>
            <w:tcMar>
              <w:top w:w="0" w:type="dxa"/>
              <w:bottom w:w="0" w:type="dxa"/>
            </w:tcMar>
            <w:vAlign w:val="center"/>
          </w:tcPr>
          <w:p w14:paraId="2CC9DFB5"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2</w:t>
            </w:r>
          </w:p>
        </w:tc>
        <w:tc>
          <w:tcPr>
            <w:tcW w:w="2695" w:type="pct"/>
            <w:shd w:val="clear" w:color="auto" w:fill="auto"/>
            <w:tcMar>
              <w:top w:w="0" w:type="dxa"/>
              <w:bottom w:w="0" w:type="dxa"/>
            </w:tcMar>
            <w:vAlign w:val="center"/>
          </w:tcPr>
          <w:p w14:paraId="5797F2B4"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Welfare fund (7% of the profit after tax)</w:t>
            </w:r>
          </w:p>
        </w:tc>
        <w:tc>
          <w:tcPr>
            <w:tcW w:w="648" w:type="pct"/>
            <w:shd w:val="clear" w:color="auto" w:fill="auto"/>
            <w:tcMar>
              <w:top w:w="0" w:type="dxa"/>
              <w:bottom w:w="0" w:type="dxa"/>
            </w:tcMar>
            <w:vAlign w:val="center"/>
          </w:tcPr>
          <w:p w14:paraId="7B46B5F5"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w:t>
            </w:r>
          </w:p>
        </w:tc>
        <w:tc>
          <w:tcPr>
            <w:tcW w:w="1310" w:type="pct"/>
            <w:shd w:val="clear" w:color="auto" w:fill="auto"/>
            <w:tcMar>
              <w:top w:w="0" w:type="dxa"/>
              <w:bottom w:w="0" w:type="dxa"/>
            </w:tcMar>
            <w:vAlign w:val="center"/>
          </w:tcPr>
          <w:p w14:paraId="62BF7EA6" w14:textId="77777777" w:rsidR="00EC70D0" w:rsidRPr="008F6785" w:rsidRDefault="00D35203" w:rsidP="00D35203">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F6785">
              <w:rPr>
                <w:rFonts w:ascii="Arial" w:hAnsi="Arial" w:cs="Arial"/>
                <w:color w:val="010000"/>
                <w:sz w:val="20"/>
              </w:rPr>
              <w:t>109,590,612</w:t>
            </w:r>
          </w:p>
        </w:tc>
      </w:tr>
    </w:tbl>
    <w:p w14:paraId="7E1E81F4" w14:textId="77777777" w:rsidR="00EC70D0" w:rsidRPr="008F6785" w:rsidRDefault="00D35203" w:rsidP="00A02DE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Appropriation for welfare fund (7% of the profit after tax) (with the amount of VND 109,590,612) dedicated to Long </w:t>
      </w:r>
      <w:proofErr w:type="gramStart"/>
      <w:r w:rsidRPr="008F6785">
        <w:rPr>
          <w:rFonts w:ascii="Arial" w:hAnsi="Arial" w:cs="Arial"/>
          <w:color w:val="010000"/>
          <w:sz w:val="20"/>
        </w:rPr>
        <w:t>An</w:t>
      </w:r>
      <w:proofErr w:type="gramEnd"/>
      <w:r w:rsidRPr="008F6785">
        <w:rPr>
          <w:rFonts w:ascii="Arial" w:hAnsi="Arial" w:cs="Arial"/>
          <w:color w:val="010000"/>
          <w:sz w:val="20"/>
        </w:rPr>
        <w:t xml:space="preserve"> Books - Equipment Joint Stock Company (referred to as Subsidiary) to operate for all employees working at Long An Book and Educational Equipment Joint Stock Company (Holding Company) during 2023 has been transferred to a subsidiary to continue working. </w:t>
      </w:r>
    </w:p>
    <w:p w14:paraId="736C57F6" w14:textId="77777777" w:rsidR="00EC70D0" w:rsidRPr="008F6785" w:rsidRDefault="00D35203" w:rsidP="00A02DE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Article 4: Approve selecting an audit company for the Financial Statements 2024:</w:t>
      </w:r>
    </w:p>
    <w:p w14:paraId="1E776EFB" w14:textId="77777777" w:rsidR="00EC70D0" w:rsidRPr="008F6785" w:rsidRDefault="00D35203" w:rsidP="00A02DE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Select the following audit company to audit the Financial Statements 2024 of Long </w:t>
      </w:r>
      <w:proofErr w:type="gramStart"/>
      <w:r w:rsidRPr="008F6785">
        <w:rPr>
          <w:rFonts w:ascii="Arial" w:hAnsi="Arial" w:cs="Arial"/>
          <w:color w:val="010000"/>
          <w:sz w:val="20"/>
        </w:rPr>
        <w:t>An</w:t>
      </w:r>
      <w:proofErr w:type="gramEnd"/>
      <w:r w:rsidRPr="008F6785">
        <w:rPr>
          <w:rFonts w:ascii="Arial" w:hAnsi="Arial" w:cs="Arial"/>
          <w:color w:val="010000"/>
          <w:sz w:val="20"/>
        </w:rPr>
        <w:t xml:space="preserve"> Book and Educational Equipment Joint Stock Company: AAC Auditing and Accounting Company Limited, No. 78-80, 30/4 Street, Hai Chau District, Da Nang City.</w:t>
      </w:r>
    </w:p>
    <w:p w14:paraId="66E95B56" w14:textId="77777777" w:rsidR="00EC70D0" w:rsidRPr="008F6785" w:rsidRDefault="00D35203" w:rsidP="00A02DE1">
      <w:pPr>
        <w:pBdr>
          <w:top w:val="nil"/>
          <w:left w:val="nil"/>
          <w:bottom w:val="nil"/>
          <w:right w:val="nil"/>
          <w:between w:val="nil"/>
        </w:pBdr>
        <w:tabs>
          <w:tab w:val="left" w:pos="360"/>
          <w:tab w:val="left" w:pos="9727"/>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Article 5: Approve the additional election results of members of the Board of Directors and the Supervisory Board for the term of 2020-2024, including the following members: (Minutes of vote counting attached): </w:t>
      </w:r>
    </w:p>
    <w:p w14:paraId="2161EF60" w14:textId="77777777" w:rsidR="00EC70D0" w:rsidRPr="008F6785" w:rsidRDefault="00D35203" w:rsidP="00A02DE1">
      <w:pPr>
        <w:numPr>
          <w:ilvl w:val="0"/>
          <w:numId w:val="1"/>
        </w:numPr>
        <w:pBdr>
          <w:top w:val="nil"/>
          <w:left w:val="nil"/>
          <w:bottom w:val="nil"/>
          <w:right w:val="nil"/>
          <w:between w:val="nil"/>
        </w:pBdr>
        <w:tabs>
          <w:tab w:val="left" w:pos="360"/>
          <w:tab w:val="left" w:pos="876"/>
          <w:tab w:val="left" w:pos="9705"/>
        </w:tabs>
        <w:spacing w:after="120" w:line="360" w:lineRule="auto"/>
        <w:jc w:val="both"/>
        <w:rPr>
          <w:rFonts w:ascii="Arial" w:eastAsia="Arial" w:hAnsi="Arial" w:cs="Arial"/>
          <w:color w:val="010000"/>
          <w:sz w:val="20"/>
          <w:szCs w:val="20"/>
        </w:rPr>
      </w:pPr>
      <w:r w:rsidRPr="008F6785">
        <w:rPr>
          <w:rFonts w:ascii="Arial" w:hAnsi="Arial" w:cs="Arial"/>
          <w:color w:val="010000"/>
          <w:sz w:val="20"/>
        </w:rPr>
        <w:t xml:space="preserve">Board of Directors: </w:t>
      </w:r>
    </w:p>
    <w:p w14:paraId="4528F663" w14:textId="77777777"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Mr. Truong Thanh Minh, Citizen identification card No. 038083013825, Member of the Board of Directors. </w:t>
      </w:r>
    </w:p>
    <w:p w14:paraId="4F811CDD" w14:textId="393318BE"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Ms. Bui Thi Van Anh, Citizen identification card No. 001302034246, Member of the Board of Directors.</w:t>
      </w:r>
      <w:r w:rsidR="001F6E61" w:rsidRPr="008F6785">
        <w:rPr>
          <w:rFonts w:ascii="Arial" w:hAnsi="Arial" w:cs="Arial"/>
          <w:color w:val="010000"/>
          <w:sz w:val="20"/>
        </w:rPr>
        <w:t xml:space="preserve"> </w:t>
      </w:r>
    </w:p>
    <w:p w14:paraId="273D2F84" w14:textId="25523089"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lastRenderedPageBreak/>
        <w:t xml:space="preserve">Ms. Phan Thi </w:t>
      </w:r>
      <w:proofErr w:type="spellStart"/>
      <w:r w:rsidRPr="008F6785">
        <w:rPr>
          <w:rFonts w:ascii="Arial" w:hAnsi="Arial" w:cs="Arial"/>
          <w:color w:val="010000"/>
          <w:sz w:val="20"/>
        </w:rPr>
        <w:t>Dieu</w:t>
      </w:r>
      <w:proofErr w:type="spellEnd"/>
      <w:r w:rsidRPr="008F6785">
        <w:rPr>
          <w:rFonts w:ascii="Arial" w:hAnsi="Arial" w:cs="Arial"/>
          <w:color w:val="010000"/>
          <w:sz w:val="20"/>
        </w:rPr>
        <w:t xml:space="preserve"> Hang, Citizen identification card No. 001185036435, Member of the Board of Directors.</w:t>
      </w:r>
      <w:r w:rsidR="001F6E61" w:rsidRPr="008F6785">
        <w:rPr>
          <w:rFonts w:ascii="Arial" w:hAnsi="Arial" w:cs="Arial"/>
          <w:color w:val="010000"/>
          <w:sz w:val="20"/>
        </w:rPr>
        <w:t xml:space="preserve"> </w:t>
      </w:r>
    </w:p>
    <w:p w14:paraId="71549DA3" w14:textId="34886C05"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Mr. Bui </w:t>
      </w:r>
      <w:proofErr w:type="spellStart"/>
      <w:r w:rsidRPr="008F6785">
        <w:rPr>
          <w:rFonts w:ascii="Arial" w:hAnsi="Arial" w:cs="Arial"/>
          <w:color w:val="010000"/>
          <w:sz w:val="20"/>
        </w:rPr>
        <w:t>Quoc</w:t>
      </w:r>
      <w:proofErr w:type="spellEnd"/>
      <w:r w:rsidRPr="008F6785">
        <w:rPr>
          <w:rFonts w:ascii="Arial" w:hAnsi="Arial" w:cs="Arial"/>
          <w:color w:val="010000"/>
          <w:sz w:val="20"/>
        </w:rPr>
        <w:t xml:space="preserve"> Hung, Citizen identification card No. 001090041296, Member of the Board of Directors.</w:t>
      </w:r>
      <w:r w:rsidR="001F6E61" w:rsidRPr="008F6785">
        <w:rPr>
          <w:rFonts w:ascii="Arial" w:hAnsi="Arial" w:cs="Arial"/>
          <w:color w:val="010000"/>
          <w:sz w:val="20"/>
        </w:rPr>
        <w:t xml:space="preserve"> </w:t>
      </w:r>
    </w:p>
    <w:p w14:paraId="56306961" w14:textId="77777777"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Ms. Dao Thi Kim </w:t>
      </w:r>
      <w:proofErr w:type="spellStart"/>
      <w:r w:rsidRPr="008F6785">
        <w:rPr>
          <w:rFonts w:ascii="Arial" w:hAnsi="Arial" w:cs="Arial"/>
          <w:color w:val="010000"/>
          <w:sz w:val="20"/>
        </w:rPr>
        <w:t>Oanh</w:t>
      </w:r>
      <w:proofErr w:type="spellEnd"/>
      <w:r w:rsidRPr="008F6785">
        <w:rPr>
          <w:rFonts w:ascii="Arial" w:hAnsi="Arial" w:cs="Arial"/>
          <w:color w:val="010000"/>
          <w:sz w:val="20"/>
        </w:rPr>
        <w:t xml:space="preserve">, Citizen identification card No. 001197038814, Member of the Board of Directors. </w:t>
      </w:r>
    </w:p>
    <w:p w14:paraId="1A478F20" w14:textId="77777777"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Mr. Nguyen Cong Thang, Citizen identification card No. 001094000025, Member of the Board of Directors. </w:t>
      </w:r>
    </w:p>
    <w:p w14:paraId="464A6CC8" w14:textId="77777777" w:rsidR="00EC70D0" w:rsidRPr="008F6785" w:rsidRDefault="00D35203" w:rsidP="00A02DE1">
      <w:pPr>
        <w:numPr>
          <w:ilvl w:val="0"/>
          <w:numId w:val="1"/>
        </w:numPr>
        <w:pBdr>
          <w:top w:val="nil"/>
          <w:left w:val="nil"/>
          <w:bottom w:val="nil"/>
          <w:right w:val="nil"/>
          <w:between w:val="nil"/>
        </w:pBdr>
        <w:tabs>
          <w:tab w:val="left" w:pos="360"/>
          <w:tab w:val="left" w:pos="887"/>
        </w:tabs>
        <w:spacing w:after="120" w:line="360" w:lineRule="auto"/>
        <w:jc w:val="both"/>
        <w:rPr>
          <w:rFonts w:ascii="Arial" w:eastAsia="Arial" w:hAnsi="Arial" w:cs="Arial"/>
          <w:color w:val="010000"/>
          <w:sz w:val="20"/>
          <w:szCs w:val="20"/>
        </w:rPr>
      </w:pPr>
      <w:r w:rsidRPr="008F6785">
        <w:rPr>
          <w:rFonts w:ascii="Arial" w:hAnsi="Arial" w:cs="Arial"/>
          <w:color w:val="010000"/>
          <w:sz w:val="20"/>
        </w:rPr>
        <w:t>Supervisory Board:</w:t>
      </w:r>
      <w:bookmarkStart w:id="0" w:name="_GoBack"/>
      <w:bookmarkEnd w:id="0"/>
    </w:p>
    <w:p w14:paraId="303C0A4D" w14:textId="77777777"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Ms. Nguyen Thi Thu, Citizen identification card No. 038198015892, Member of the Supervisory Board. </w:t>
      </w:r>
    </w:p>
    <w:p w14:paraId="0A63F70E" w14:textId="77777777"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Mr. Cao Van Bang, Citizen identification card No. 038095025999, Member of the Supervisory Board. </w:t>
      </w:r>
    </w:p>
    <w:p w14:paraId="380987B6" w14:textId="77777777" w:rsidR="00EC70D0" w:rsidRPr="008F6785" w:rsidRDefault="00D35203" w:rsidP="00A02DE1">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8F6785">
        <w:rPr>
          <w:rFonts w:ascii="Arial" w:hAnsi="Arial" w:cs="Arial"/>
          <w:color w:val="010000"/>
          <w:sz w:val="20"/>
        </w:rPr>
        <w:t xml:space="preserve">Ms. Tong Thi Thanh </w:t>
      </w:r>
      <w:proofErr w:type="spellStart"/>
      <w:r w:rsidRPr="008F6785">
        <w:rPr>
          <w:rFonts w:ascii="Arial" w:hAnsi="Arial" w:cs="Arial"/>
          <w:color w:val="010000"/>
          <w:sz w:val="20"/>
        </w:rPr>
        <w:t>Nga</w:t>
      </w:r>
      <w:proofErr w:type="spellEnd"/>
      <w:r w:rsidRPr="008F6785">
        <w:rPr>
          <w:rFonts w:ascii="Arial" w:hAnsi="Arial" w:cs="Arial"/>
          <w:color w:val="010000"/>
          <w:sz w:val="20"/>
        </w:rPr>
        <w:t xml:space="preserve">, Citizen identification card No. 034193000811, Member of the Supervisory Board. </w:t>
      </w:r>
    </w:p>
    <w:p w14:paraId="60A830B9" w14:textId="77777777" w:rsidR="00EC70D0" w:rsidRPr="008F6785" w:rsidRDefault="00D35203" w:rsidP="00A02DE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Article 6: The General Meeting of Shareholders assigns tasks and authorizes the Board of Directors of the Company based on this General Mandate to organize the implementation in accordance with the provisions of the law and the Company's Charter.</w:t>
      </w:r>
    </w:p>
    <w:p w14:paraId="2F6220B8" w14:textId="77777777" w:rsidR="00EC70D0" w:rsidRPr="008F6785" w:rsidRDefault="00D35203" w:rsidP="00A02DE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F6785">
        <w:rPr>
          <w:rFonts w:ascii="Arial" w:hAnsi="Arial" w:cs="Arial"/>
          <w:color w:val="010000"/>
          <w:sz w:val="20"/>
        </w:rPr>
        <w:t>This General Mandate is approved by the General Meeting of Shareholders and takes effect from March 30, 2024.</w:t>
      </w:r>
    </w:p>
    <w:sectPr w:rsidR="00EC70D0" w:rsidRPr="008F6785" w:rsidSect="00D35203">
      <w:pgSz w:w="11907" w:h="16839"/>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66A04"/>
    <w:multiLevelType w:val="multilevel"/>
    <w:tmpl w:val="DF88EE8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BC3655"/>
    <w:multiLevelType w:val="multilevel"/>
    <w:tmpl w:val="5586787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7F23032"/>
    <w:multiLevelType w:val="multilevel"/>
    <w:tmpl w:val="BDCCB126"/>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B607F6"/>
    <w:multiLevelType w:val="multilevel"/>
    <w:tmpl w:val="0F00EA3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554188E"/>
    <w:multiLevelType w:val="hybridMultilevel"/>
    <w:tmpl w:val="3F1EC934"/>
    <w:lvl w:ilvl="0" w:tplc="F13ADB86">
      <w:start w:val="10"/>
      <w:numFmt w:val="bullet"/>
      <w:lvlText w:val="-"/>
      <w:lvlJc w:val="left"/>
      <w:pPr>
        <w:ind w:left="720" w:hanging="360"/>
      </w:pPr>
      <w:rPr>
        <w:rFonts w:ascii="Arial" w:eastAsia="Courier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40E48"/>
    <w:multiLevelType w:val="multilevel"/>
    <w:tmpl w:val="11C8752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8581D88"/>
    <w:multiLevelType w:val="multilevel"/>
    <w:tmpl w:val="525878C6"/>
    <w:lvl w:ilvl="0">
      <w:start w:val="10"/>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D0"/>
    <w:rsid w:val="001106F5"/>
    <w:rsid w:val="00160260"/>
    <w:rsid w:val="001F6E61"/>
    <w:rsid w:val="00462497"/>
    <w:rsid w:val="006407A2"/>
    <w:rsid w:val="008F6785"/>
    <w:rsid w:val="00A02DE1"/>
    <w:rsid w:val="00A63F61"/>
    <w:rsid w:val="00D16C74"/>
    <w:rsid w:val="00D35203"/>
    <w:rsid w:val="00EC70D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899FF"/>
  <w15:docId w15:val="{989D25FA-393C-4FC5-8C86-76A1E965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6"/>
      <w:szCs w:val="36"/>
      <w:u w:val="none"/>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sz w:val="42"/>
      <w:szCs w:val="42"/>
      <w:u w:val="none"/>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sz w:val="26"/>
      <w:szCs w:val="26"/>
      <w:u w:val="none"/>
    </w:rPr>
  </w:style>
  <w:style w:type="character" w:customStyle="1" w:styleId="Bodytext7">
    <w:name w:val="Body text (7)_"/>
    <w:basedOn w:val="DefaultParagraphFont"/>
    <w:link w:val="Bodytext70"/>
    <w:rPr>
      <w:b/>
      <w:bCs/>
      <w:i w:val="0"/>
      <w:iCs w:val="0"/>
      <w:smallCaps w:val="0"/>
      <w:strike/>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color w:val="D45C74"/>
      <w:sz w:val="16"/>
      <w:szCs w:val="1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color w:val="D45C74"/>
      <w:sz w:val="28"/>
      <w:szCs w:val="28"/>
      <w:u w:val="none"/>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rPr>
  </w:style>
  <w:style w:type="paragraph" w:customStyle="1" w:styleId="Other0">
    <w:name w:val="Other"/>
    <w:basedOn w:val="Normal"/>
    <w:link w:val="Other"/>
    <w:pPr>
      <w:spacing w:line="264" w:lineRule="auto"/>
      <w:ind w:firstLine="400"/>
    </w:pPr>
    <w:rPr>
      <w:rFonts w:ascii="Times New Roman" w:eastAsia="Times New Roman" w:hAnsi="Times New Roman" w:cs="Times New Roman"/>
    </w:rPr>
  </w:style>
  <w:style w:type="paragraph" w:customStyle="1" w:styleId="Bodytext30">
    <w:name w:val="Body text (3)"/>
    <w:basedOn w:val="Normal"/>
    <w:link w:val="Bodytext3"/>
    <w:rPr>
      <w:rFonts w:ascii="Arial" w:eastAsia="Arial" w:hAnsi="Arial" w:cs="Arial"/>
      <w:sz w:val="15"/>
      <w:szCs w:val="15"/>
    </w:rPr>
  </w:style>
  <w:style w:type="paragraph" w:customStyle="1" w:styleId="Heading31">
    <w:name w:val="Heading #3"/>
    <w:basedOn w:val="Normal"/>
    <w:link w:val="Heading30"/>
    <w:pPr>
      <w:ind w:left="4960"/>
      <w:outlineLvl w:val="2"/>
    </w:pPr>
    <w:rPr>
      <w:rFonts w:ascii="Times New Roman" w:eastAsia="Times New Roman" w:hAnsi="Times New Roman" w:cs="Times New Roman"/>
      <w:b/>
      <w:bCs/>
      <w:sz w:val="30"/>
      <w:szCs w:val="30"/>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Bodytext20">
    <w:name w:val="Body text (2)"/>
    <w:basedOn w:val="Normal"/>
    <w:link w:val="Bodytext2"/>
    <w:pPr>
      <w:spacing w:line="264" w:lineRule="auto"/>
    </w:pPr>
    <w:rPr>
      <w:rFonts w:ascii="Times New Roman" w:eastAsia="Times New Roman" w:hAnsi="Times New Roman" w:cs="Times New Roman"/>
      <w:sz w:val="19"/>
      <w:szCs w:val="19"/>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6"/>
      <w:szCs w:val="36"/>
    </w:rPr>
  </w:style>
  <w:style w:type="paragraph" w:customStyle="1" w:styleId="Heading11">
    <w:name w:val="Heading #1"/>
    <w:basedOn w:val="Normal"/>
    <w:link w:val="Heading10"/>
    <w:pPr>
      <w:jc w:val="center"/>
      <w:outlineLvl w:val="0"/>
    </w:pPr>
    <w:rPr>
      <w:rFonts w:ascii="Times New Roman" w:eastAsia="Times New Roman" w:hAnsi="Times New Roman" w:cs="Times New Roman"/>
      <w:smallCaps/>
      <w:sz w:val="42"/>
      <w:szCs w:val="42"/>
    </w:rPr>
  </w:style>
  <w:style w:type="paragraph" w:customStyle="1" w:styleId="Heading41">
    <w:name w:val="Heading #4"/>
    <w:basedOn w:val="Normal"/>
    <w:link w:val="Heading40"/>
    <w:pPr>
      <w:spacing w:line="276" w:lineRule="auto"/>
      <w:jc w:val="center"/>
      <w:outlineLvl w:val="3"/>
    </w:pPr>
    <w:rPr>
      <w:rFonts w:ascii="Times New Roman" w:eastAsia="Times New Roman" w:hAnsi="Times New Roman" w:cs="Times New Roman"/>
      <w:b/>
      <w:bCs/>
      <w:sz w:val="26"/>
      <w:szCs w:val="26"/>
    </w:rPr>
  </w:style>
  <w:style w:type="paragraph" w:customStyle="1" w:styleId="Bodytext70">
    <w:name w:val="Body text (7)"/>
    <w:basedOn w:val="Normal"/>
    <w:link w:val="Bodytext7"/>
    <w:pPr>
      <w:spacing w:line="223" w:lineRule="auto"/>
    </w:pPr>
    <w:rPr>
      <w:b/>
      <w:bCs/>
      <w:strike/>
      <w:sz w:val="28"/>
      <w:szCs w:val="28"/>
    </w:rPr>
  </w:style>
  <w:style w:type="paragraph" w:customStyle="1" w:styleId="Bodytext80">
    <w:name w:val="Body text (8)"/>
    <w:basedOn w:val="Normal"/>
    <w:link w:val="Bodytext8"/>
    <w:rPr>
      <w:rFonts w:ascii="Times New Roman" w:eastAsia="Times New Roman" w:hAnsi="Times New Roman" w:cs="Times New Roman"/>
      <w:color w:val="D45C74"/>
      <w:sz w:val="16"/>
      <w:szCs w:val="16"/>
    </w:rPr>
  </w:style>
  <w:style w:type="paragraph" w:customStyle="1" w:styleId="Bodytext60">
    <w:name w:val="Body text (6)"/>
    <w:basedOn w:val="Normal"/>
    <w:link w:val="Bodytext6"/>
    <w:rPr>
      <w:rFonts w:ascii="Times New Roman" w:eastAsia="Times New Roman" w:hAnsi="Times New Roman" w:cs="Times New Roman"/>
      <w:color w:val="D45C74"/>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640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4/HcMl9klhlCmO7iKQL8Eu/qDg==">CgMxLjA4AHIhMTZKZ1BPZFoySHB1SHRxclF1NmVHRnR0QUZNdXBsTjRT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2024-04-08T01:28:00Z</dcterms:created>
  <dcterms:modified xsi:type="dcterms:W3CDTF">2024-04-09T03:46:00Z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21a443a0aaa79ec5fc716c707da4f0c657774eaa63163f84b1d6f39aa00d31ea</vt:lpwstr>
  </property>
</Properties>
</file>