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67E53" w:rsidRPr="00CA2892" w:rsidRDefault="00193185" w:rsidP="00D070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A2892">
        <w:rPr>
          <w:rFonts w:ascii="Arial" w:hAnsi="Arial" w:cs="Arial"/>
          <w:b/>
          <w:color w:val="010000"/>
          <w:sz w:val="20"/>
        </w:rPr>
        <w:t xml:space="preserve">LPT: Board Resolution </w:t>
      </w:r>
    </w:p>
    <w:p w14:paraId="00000002" w14:textId="77777777" w:rsidR="00167E53" w:rsidRPr="00CA2892" w:rsidRDefault="00193185" w:rsidP="00D070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 xml:space="preserve">On April 5, 2024, Lap Phuong Thanh Production </w:t>
      </w:r>
      <w:proofErr w:type="gramStart"/>
      <w:r w:rsidRPr="00CA2892">
        <w:rPr>
          <w:rFonts w:ascii="Arial" w:hAnsi="Arial" w:cs="Arial"/>
          <w:color w:val="010000"/>
          <w:sz w:val="20"/>
        </w:rPr>
        <w:t>And</w:t>
      </w:r>
      <w:proofErr w:type="gramEnd"/>
      <w:r w:rsidRPr="00CA2892">
        <w:rPr>
          <w:rFonts w:ascii="Arial" w:hAnsi="Arial" w:cs="Arial"/>
          <w:color w:val="010000"/>
          <w:sz w:val="20"/>
        </w:rPr>
        <w:t xml:space="preserve"> Trading Joint Stock Company announced Resolution No. 05/2024/NG-HDQT/LPT as follows: </w:t>
      </w:r>
    </w:p>
    <w:p w14:paraId="00000003" w14:textId="77777777" w:rsidR="00167E53" w:rsidRPr="00CA2892" w:rsidRDefault="00193185" w:rsidP="00D070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>Article 1: Approve the use of the Company's existing capital to buy shares of Red Ocean Vietnam Import-Export and Investment Joint Stock Company, specifically as follows:</w:t>
      </w:r>
    </w:p>
    <w:p w14:paraId="00000004" w14:textId="77777777" w:rsidR="00167E53" w:rsidRPr="00CA2892" w:rsidRDefault="00193185" w:rsidP="00D070B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59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>Information of Red Ocean Vietnam Import-Export and Investment Joint Stock Company.</w:t>
      </w:r>
    </w:p>
    <w:p w14:paraId="00000005" w14:textId="77777777" w:rsidR="00167E53" w:rsidRPr="00CA2892" w:rsidRDefault="00193185" w:rsidP="00D07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>Red Ocean Vietnam Import-Export and Investment Joint Stock Company</w:t>
      </w:r>
    </w:p>
    <w:p w14:paraId="00000006" w14:textId="4C7FF8C5" w:rsidR="00167E53" w:rsidRPr="00CA2892" w:rsidRDefault="00193185" w:rsidP="00D07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 xml:space="preserve">Head office address: No. 9, lane 7, Le Duc </w:t>
      </w:r>
      <w:proofErr w:type="spellStart"/>
      <w:r w:rsidRPr="00CA2892">
        <w:rPr>
          <w:rFonts w:ascii="Arial" w:hAnsi="Arial" w:cs="Arial"/>
          <w:color w:val="010000"/>
          <w:sz w:val="20"/>
        </w:rPr>
        <w:t>Tho</w:t>
      </w:r>
      <w:proofErr w:type="spellEnd"/>
      <w:r w:rsidRPr="00CA2892">
        <w:rPr>
          <w:rFonts w:ascii="Arial" w:hAnsi="Arial" w:cs="Arial"/>
          <w:color w:val="010000"/>
          <w:sz w:val="20"/>
        </w:rPr>
        <w:t xml:space="preserve"> </w:t>
      </w:r>
      <w:r w:rsidR="00CA2892" w:rsidRPr="00CA2892">
        <w:rPr>
          <w:rFonts w:ascii="Arial" w:hAnsi="Arial" w:cs="Arial"/>
          <w:color w:val="010000"/>
          <w:sz w:val="20"/>
        </w:rPr>
        <w:t>Street</w:t>
      </w:r>
      <w:r w:rsidRPr="00CA2892">
        <w:rPr>
          <w:rFonts w:ascii="Arial" w:hAnsi="Arial" w:cs="Arial"/>
          <w:color w:val="010000"/>
          <w:sz w:val="20"/>
        </w:rPr>
        <w:t xml:space="preserve">, My Dinh 2 </w:t>
      </w:r>
      <w:r w:rsidR="00CA2892" w:rsidRPr="00CA2892">
        <w:rPr>
          <w:rFonts w:ascii="Arial" w:hAnsi="Arial" w:cs="Arial"/>
          <w:color w:val="010000"/>
          <w:sz w:val="20"/>
        </w:rPr>
        <w:t>Ward</w:t>
      </w:r>
      <w:r w:rsidRPr="00CA2892">
        <w:rPr>
          <w:rFonts w:ascii="Arial" w:hAnsi="Arial" w:cs="Arial"/>
          <w:color w:val="010000"/>
          <w:sz w:val="20"/>
        </w:rPr>
        <w:t xml:space="preserve">, Nam </w:t>
      </w:r>
      <w:proofErr w:type="spellStart"/>
      <w:r w:rsidRPr="00CA2892">
        <w:rPr>
          <w:rFonts w:ascii="Arial" w:hAnsi="Arial" w:cs="Arial"/>
          <w:color w:val="010000"/>
          <w:sz w:val="20"/>
        </w:rPr>
        <w:t>Tu</w:t>
      </w:r>
      <w:proofErr w:type="spellEnd"/>
      <w:r w:rsidRPr="00CA289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2892">
        <w:rPr>
          <w:rFonts w:ascii="Arial" w:hAnsi="Arial" w:cs="Arial"/>
          <w:color w:val="010000"/>
          <w:sz w:val="20"/>
        </w:rPr>
        <w:t>Liem</w:t>
      </w:r>
      <w:proofErr w:type="spellEnd"/>
      <w:r w:rsidRPr="00CA2892">
        <w:rPr>
          <w:rFonts w:ascii="Arial" w:hAnsi="Arial" w:cs="Arial"/>
          <w:color w:val="010000"/>
          <w:sz w:val="20"/>
        </w:rPr>
        <w:t xml:space="preserve"> </w:t>
      </w:r>
      <w:r w:rsidR="00CA2892" w:rsidRPr="00CA2892">
        <w:rPr>
          <w:rFonts w:ascii="Arial" w:hAnsi="Arial" w:cs="Arial"/>
          <w:color w:val="010000"/>
          <w:sz w:val="20"/>
        </w:rPr>
        <w:t>District</w:t>
      </w:r>
      <w:r w:rsidRPr="00CA2892">
        <w:rPr>
          <w:rFonts w:ascii="Arial" w:hAnsi="Arial" w:cs="Arial"/>
          <w:color w:val="010000"/>
          <w:sz w:val="20"/>
        </w:rPr>
        <w:t>, Hanoi</w:t>
      </w:r>
    </w:p>
    <w:p w14:paraId="00000007" w14:textId="389B7989" w:rsidR="00167E53" w:rsidRPr="00CA2892" w:rsidRDefault="00193185" w:rsidP="00D07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 xml:space="preserve">Business Registration Certificate No. 0106847205 issued by Hanoi </w:t>
      </w:r>
      <w:r w:rsidR="00CA2892" w:rsidRPr="00CA2892">
        <w:rPr>
          <w:rFonts w:ascii="Arial" w:hAnsi="Arial" w:cs="Arial"/>
          <w:color w:val="010000"/>
          <w:sz w:val="20"/>
        </w:rPr>
        <w:t>Authority for</w:t>
      </w:r>
      <w:r w:rsidRPr="00CA2892">
        <w:rPr>
          <w:rFonts w:ascii="Arial" w:hAnsi="Arial" w:cs="Arial"/>
          <w:color w:val="010000"/>
          <w:sz w:val="20"/>
        </w:rPr>
        <w:t xml:space="preserve"> Planning and Investment for the first time on May 12, 2015, issued for the 10th change on June 23, 2023.</w:t>
      </w:r>
    </w:p>
    <w:p w14:paraId="00000008" w14:textId="77777777" w:rsidR="00167E53" w:rsidRPr="00CA2892" w:rsidRDefault="00193185" w:rsidP="00D07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>Charter capital: VND 5,000,000,000</w:t>
      </w:r>
    </w:p>
    <w:p w14:paraId="00000009" w14:textId="77777777" w:rsidR="00167E53" w:rsidRPr="00CA2892" w:rsidRDefault="00193185" w:rsidP="00D070B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59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>Share purchase plan:</w:t>
      </w:r>
    </w:p>
    <w:p w14:paraId="0000000A" w14:textId="77777777" w:rsidR="00167E53" w:rsidRPr="00CA2892" w:rsidRDefault="00193185" w:rsidP="00D07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>Expected number of shares to purchase: 60,750 shares, accounting for 12.15% of charter capital of Red Ocean Vietnam Import-Export and Investment Joint Stock Company</w:t>
      </w:r>
    </w:p>
    <w:p w14:paraId="0000000B" w14:textId="77777777" w:rsidR="00167E53" w:rsidRPr="00CA2892" w:rsidRDefault="00193185" w:rsidP="00D07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>Type of shares: common share</w:t>
      </w:r>
    </w:p>
    <w:p w14:paraId="0000000C" w14:textId="77777777" w:rsidR="00167E53" w:rsidRPr="00CA2892" w:rsidRDefault="00193185" w:rsidP="00D07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>Par value: VND 10,000/share</w:t>
      </w:r>
    </w:p>
    <w:p w14:paraId="0000000D" w14:textId="77777777" w:rsidR="00167E53" w:rsidRPr="00CA2892" w:rsidRDefault="00193185" w:rsidP="00D07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>Purchase price: VND 10,000/share</w:t>
      </w:r>
    </w:p>
    <w:p w14:paraId="0000000E" w14:textId="3F925722" w:rsidR="00167E53" w:rsidRPr="00CA2892" w:rsidRDefault="00193185" w:rsidP="00D070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>Implementation time: in April 2024;</w:t>
      </w:r>
    </w:p>
    <w:p w14:paraId="0000000F" w14:textId="43DE1031" w:rsidR="00167E53" w:rsidRPr="00CA2892" w:rsidRDefault="00193185" w:rsidP="00D070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 xml:space="preserve">Article 2: Appoint Mr. Pham Anh Tuan - Chair of the Board of Directors of the Company as the authorized representative to manage the capital contribution of Lap Phuong Thanh Production </w:t>
      </w:r>
      <w:proofErr w:type="gramStart"/>
      <w:r w:rsidRPr="00CA2892">
        <w:rPr>
          <w:rFonts w:ascii="Arial" w:hAnsi="Arial" w:cs="Arial"/>
          <w:color w:val="010000"/>
          <w:sz w:val="20"/>
        </w:rPr>
        <w:t>And</w:t>
      </w:r>
      <w:proofErr w:type="gramEnd"/>
      <w:r w:rsidRPr="00CA2892">
        <w:rPr>
          <w:rFonts w:ascii="Arial" w:hAnsi="Arial" w:cs="Arial"/>
          <w:color w:val="010000"/>
          <w:sz w:val="20"/>
        </w:rPr>
        <w:t xml:space="preserve"> Trading Joint Stock Company at Red Ocean Vietnam Import-Export and Investment Joint Stock Company.</w:t>
      </w:r>
    </w:p>
    <w:p w14:paraId="00000010" w14:textId="1F8752C2" w:rsidR="00167E53" w:rsidRPr="00CA2892" w:rsidRDefault="00193185" w:rsidP="00D070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 xml:space="preserve">Article 3: Assign Mr. Pham Van Tao </w:t>
      </w:r>
      <w:r w:rsidR="002B672C">
        <w:rPr>
          <w:rFonts w:ascii="Arial" w:hAnsi="Arial" w:cs="Arial"/>
          <w:color w:val="010000"/>
          <w:sz w:val="20"/>
        </w:rPr>
        <w:t>–</w:t>
      </w:r>
      <w:r w:rsidRPr="00CA2892">
        <w:rPr>
          <w:rFonts w:ascii="Arial" w:hAnsi="Arial" w:cs="Arial"/>
          <w:color w:val="010000"/>
          <w:sz w:val="20"/>
        </w:rPr>
        <w:t xml:space="preserve"> </w:t>
      </w:r>
      <w:r w:rsidR="002B672C">
        <w:rPr>
          <w:rFonts w:ascii="Arial" w:hAnsi="Arial" w:cs="Arial"/>
          <w:color w:val="010000"/>
          <w:sz w:val="20"/>
        </w:rPr>
        <w:t>Managing Director-cum-</w:t>
      </w:r>
      <w:r w:rsidRPr="00CA2892">
        <w:rPr>
          <w:rFonts w:ascii="Arial" w:hAnsi="Arial" w:cs="Arial"/>
          <w:color w:val="010000"/>
          <w:sz w:val="20"/>
        </w:rPr>
        <w:t>Legal Representative to negotiate, sign a share purchase contract and complete subsequent related procedures to complete the purchase of shares at the Red Ocean Vietnam Import-Export and Investment Joint Stock Company to ensure compliance with current legal regulations.</w:t>
      </w:r>
    </w:p>
    <w:p w14:paraId="00000011" w14:textId="46BA6CC8" w:rsidR="00167E53" w:rsidRPr="00CA2892" w:rsidRDefault="00193185" w:rsidP="00D070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2892">
        <w:rPr>
          <w:rFonts w:ascii="Arial" w:hAnsi="Arial" w:cs="Arial"/>
          <w:color w:val="010000"/>
          <w:sz w:val="20"/>
        </w:rPr>
        <w:t>Article 4: This Board Resolution takes effect from the date of its signing; Mem</w:t>
      </w:r>
      <w:r w:rsidR="002B672C">
        <w:rPr>
          <w:rFonts w:ascii="Arial" w:hAnsi="Arial" w:cs="Arial"/>
          <w:color w:val="010000"/>
          <w:sz w:val="20"/>
        </w:rPr>
        <w:t>bers of the Board of Directors,</w:t>
      </w:r>
      <w:r w:rsidR="00CA2892" w:rsidRPr="00CA2892">
        <w:rPr>
          <w:rFonts w:ascii="Arial" w:hAnsi="Arial" w:cs="Arial"/>
          <w:color w:val="010000"/>
          <w:sz w:val="20"/>
        </w:rPr>
        <w:t xml:space="preserve"> </w:t>
      </w:r>
      <w:r w:rsidRPr="00CA2892">
        <w:rPr>
          <w:rFonts w:ascii="Arial" w:hAnsi="Arial" w:cs="Arial"/>
          <w:color w:val="010000"/>
          <w:sz w:val="20"/>
        </w:rPr>
        <w:t xml:space="preserve">Audit Committee, </w:t>
      </w:r>
      <w:r w:rsidR="002B672C">
        <w:rPr>
          <w:rFonts w:ascii="Arial" w:hAnsi="Arial" w:cs="Arial"/>
          <w:color w:val="010000"/>
          <w:sz w:val="20"/>
        </w:rPr>
        <w:t>Managing Director</w:t>
      </w:r>
      <w:r w:rsidRPr="00CA2892">
        <w:rPr>
          <w:rFonts w:ascii="Arial" w:hAnsi="Arial" w:cs="Arial"/>
          <w:color w:val="010000"/>
          <w:sz w:val="20"/>
        </w:rPr>
        <w:t xml:space="preserve"> and relevant departments and individuals are responsible for implementing this Resolution </w:t>
      </w:r>
      <w:r w:rsidR="002B672C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CA2892">
        <w:rPr>
          <w:rFonts w:ascii="Arial" w:hAnsi="Arial" w:cs="Arial"/>
          <w:color w:val="010000"/>
          <w:sz w:val="20"/>
        </w:rPr>
        <w:t xml:space="preserve"> and the Company's Charter.</w:t>
      </w:r>
    </w:p>
    <w:sectPr w:rsidR="00167E53" w:rsidRPr="00CA2892" w:rsidSect="00D070B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2179"/>
    <w:multiLevelType w:val="hybridMultilevel"/>
    <w:tmpl w:val="2D2440A4"/>
    <w:lvl w:ilvl="0" w:tplc="8572CE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A926B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3830D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F5F6F"/>
    <w:multiLevelType w:val="multilevel"/>
    <w:tmpl w:val="B7EA21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58D68C4"/>
    <w:multiLevelType w:val="multilevel"/>
    <w:tmpl w:val="F1A28E88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53"/>
    <w:rsid w:val="00167E53"/>
    <w:rsid w:val="00193185"/>
    <w:rsid w:val="002B672C"/>
    <w:rsid w:val="00CA2892"/>
    <w:rsid w:val="00D0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CD21B"/>
  <w15:docId w15:val="{FA2765F1-96D6-43C6-9C8A-D8A7A84A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A303A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A303A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Times New Roman" w:eastAsia="Times New Roman" w:hAnsi="Times New Roman" w:cs="Times New Roman"/>
      <w:color w:val="EA303A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262" w:lineRule="auto"/>
      <w:jc w:val="right"/>
    </w:pPr>
    <w:rPr>
      <w:rFonts w:ascii="Tahoma" w:eastAsia="Tahoma" w:hAnsi="Tahoma" w:cs="Tahoma"/>
      <w:color w:val="EA303A"/>
      <w:sz w:val="18"/>
      <w:szCs w:val="1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9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nzEmwpYKxppQfRqEF17es9dHbA==">CgMxLjAyCmlkLjMwajB6bGwyCmlkLjFmb2I5dGUyCmlkLjN6bnlzaDcyCmlkLjJldDkycDAyCWlkLnR5amN3dDIKaWQuM2R5NnZrbTIKaWQuMXQzaDVzZjIKaWQuNGQzNG9nODIKaWQuMnM4ZXlvMTIKaWQuMTdkcDh2dTgAciExV1p4dVBDYjFGZ00wa19PQmF2V0Vacm5uRGRDdDV0U0o=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2024-04-10T04:11:00Z</dcterms:created>
  <dcterms:modified xsi:type="dcterms:W3CDTF">2024-04-10T04:11:00Z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4720648f990caaefa799c4139ff327d0dfe3ec0ee0b2b71375892139c6065f47</vt:lpwstr>
  </property>
</Properties>
</file>