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03DD" w14:textId="77777777" w:rsidR="00DC079A" w:rsidRPr="00C05F54" w:rsidRDefault="00873476" w:rsidP="00C05F5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C05F54">
        <w:rPr>
          <w:rFonts w:ascii="Arial" w:hAnsi="Arial" w:cs="Arial"/>
          <w:b/>
          <w:bCs/>
          <w:color w:val="010000"/>
          <w:sz w:val="20"/>
        </w:rPr>
        <w:t>MH3</w:t>
      </w:r>
      <w:proofErr w:type="spellEnd"/>
      <w:r w:rsidRPr="00C05F54">
        <w:rPr>
          <w:rFonts w:ascii="Arial" w:hAnsi="Arial" w:cs="Arial"/>
          <w:b/>
          <w:bCs/>
          <w:color w:val="010000"/>
          <w:sz w:val="20"/>
        </w:rPr>
        <w:t>:</w:t>
      </w:r>
      <w:r w:rsidRPr="00C05F54">
        <w:rPr>
          <w:rFonts w:ascii="Arial" w:hAnsi="Arial" w:cs="Arial"/>
          <w:b/>
          <w:color w:val="010000"/>
          <w:sz w:val="20"/>
        </w:rPr>
        <w:t xml:space="preserve"> Report on the progress of the capital use</w:t>
      </w:r>
    </w:p>
    <w:p w14:paraId="6CF9F2A6" w14:textId="52B71D26" w:rsidR="00DC079A" w:rsidRPr="00C05F54" w:rsidRDefault="00873476" w:rsidP="00C05F54">
      <w:pPr>
        <w:spacing w:after="120" w:line="360" w:lineRule="auto"/>
        <w:rPr>
          <w:rFonts w:ascii="Arial" w:eastAsia="Arial" w:hAnsi="Arial" w:cs="Arial"/>
          <w:color w:val="010000"/>
          <w:sz w:val="20"/>
          <w:szCs w:val="20"/>
        </w:rPr>
      </w:pPr>
      <w:r w:rsidRPr="00C05F54">
        <w:rPr>
          <w:rFonts w:ascii="Arial" w:hAnsi="Arial" w:cs="Arial"/>
          <w:color w:val="010000"/>
          <w:sz w:val="20"/>
        </w:rPr>
        <w:t xml:space="preserve">On April 5, 2024, </w:t>
      </w:r>
      <w:r w:rsidR="00C05F54" w:rsidRPr="00C05F54">
        <w:rPr>
          <w:rFonts w:ascii="Arial" w:eastAsia="Times New Roman" w:hAnsi="Arial" w:cs="Arial"/>
          <w:color w:val="010000"/>
          <w:sz w:val="20"/>
          <w:lang w:val="vi-VN"/>
        </w:rPr>
        <w:t>Binh Long Rubber Industrial Park Corporation</w:t>
      </w:r>
      <w:r w:rsidRPr="00C05F54">
        <w:rPr>
          <w:rFonts w:ascii="Arial" w:hAnsi="Arial" w:cs="Arial"/>
          <w:color w:val="010000"/>
          <w:sz w:val="20"/>
        </w:rPr>
        <w:t xml:space="preserve"> announced Report No. 15/BC-</w:t>
      </w:r>
      <w:proofErr w:type="spellStart"/>
      <w:r w:rsidRPr="00C05F54">
        <w:rPr>
          <w:rFonts w:ascii="Arial" w:hAnsi="Arial" w:cs="Arial"/>
          <w:color w:val="010000"/>
          <w:sz w:val="20"/>
        </w:rPr>
        <w:t>MH3</w:t>
      </w:r>
      <w:proofErr w:type="spellEnd"/>
      <w:r w:rsidRPr="00C05F54">
        <w:rPr>
          <w:rFonts w:ascii="Arial" w:hAnsi="Arial" w:cs="Arial"/>
          <w:color w:val="010000"/>
          <w:sz w:val="20"/>
        </w:rPr>
        <w:t xml:space="preserve"> on the progress of capital use/proceeds from the offering/issuance as follows:</w:t>
      </w:r>
    </w:p>
    <w:p w14:paraId="4BDEC171" w14:textId="77777777" w:rsidR="00DC079A" w:rsidRPr="00C05F54" w:rsidRDefault="00873476" w:rsidP="00C05F54">
      <w:pPr>
        <w:keepNext/>
        <w:numPr>
          <w:ilvl w:val="0"/>
          <w:numId w:val="6"/>
        </w:numPr>
        <w:pBdr>
          <w:top w:val="nil"/>
          <w:left w:val="nil"/>
          <w:bottom w:val="nil"/>
          <w:right w:val="nil"/>
          <w:between w:val="nil"/>
        </w:pBdr>
        <w:tabs>
          <w:tab w:val="left" w:pos="432"/>
          <w:tab w:val="left" w:pos="2230"/>
        </w:tabs>
        <w:spacing w:after="120" w:line="360" w:lineRule="auto"/>
        <w:rPr>
          <w:rFonts w:ascii="Arial" w:eastAsia="Arial" w:hAnsi="Arial" w:cs="Arial"/>
          <w:color w:val="010000"/>
          <w:sz w:val="20"/>
          <w:szCs w:val="20"/>
        </w:rPr>
      </w:pPr>
      <w:r w:rsidRPr="00C05F54">
        <w:rPr>
          <w:rFonts w:ascii="Arial" w:hAnsi="Arial" w:cs="Arial"/>
          <w:color w:val="010000"/>
          <w:sz w:val="20"/>
        </w:rPr>
        <w:t>Issued securities</w:t>
      </w:r>
    </w:p>
    <w:p w14:paraId="3BAFDEB3" w14:textId="3A486252" w:rsidR="00DC079A" w:rsidRPr="00C05F54" w:rsidRDefault="00873476" w:rsidP="00C05F54">
      <w:pPr>
        <w:numPr>
          <w:ilvl w:val="0"/>
          <w:numId w:val="1"/>
        </w:numPr>
        <w:pBdr>
          <w:top w:val="nil"/>
          <w:left w:val="nil"/>
          <w:bottom w:val="nil"/>
          <w:right w:val="nil"/>
          <w:between w:val="nil"/>
        </w:pBdr>
        <w:tabs>
          <w:tab w:val="left" w:pos="432"/>
          <w:tab w:val="left" w:pos="2215"/>
        </w:tabs>
        <w:spacing w:after="120" w:line="360" w:lineRule="auto"/>
        <w:rPr>
          <w:rFonts w:ascii="Arial" w:eastAsia="Arial" w:hAnsi="Arial" w:cs="Arial"/>
          <w:color w:val="010000"/>
          <w:sz w:val="20"/>
          <w:szCs w:val="20"/>
        </w:rPr>
      </w:pPr>
      <w:r w:rsidRPr="00C05F54">
        <w:rPr>
          <w:rFonts w:ascii="Arial" w:hAnsi="Arial" w:cs="Arial"/>
          <w:color w:val="010000"/>
          <w:sz w:val="20"/>
        </w:rPr>
        <w:t>Securities name: shares of</w:t>
      </w:r>
      <w:r w:rsidR="00C05F54" w:rsidRPr="00C05F54">
        <w:rPr>
          <w:rFonts w:ascii="Arial" w:hAnsi="Arial" w:cs="Arial"/>
          <w:color w:val="010000"/>
          <w:sz w:val="20"/>
        </w:rPr>
        <w:t xml:space="preserve"> </w:t>
      </w:r>
      <w:proofErr w:type="spellStart"/>
      <w:r w:rsidR="00C05F54" w:rsidRPr="00C05F54">
        <w:rPr>
          <w:rFonts w:ascii="Arial" w:hAnsi="Arial" w:cs="Arial"/>
          <w:color w:val="010000"/>
          <w:sz w:val="20"/>
        </w:rPr>
        <w:t>Binh</w:t>
      </w:r>
      <w:proofErr w:type="spellEnd"/>
      <w:r w:rsidR="00C05F54" w:rsidRPr="00C05F54">
        <w:rPr>
          <w:rFonts w:ascii="Arial" w:hAnsi="Arial" w:cs="Arial"/>
          <w:color w:val="010000"/>
          <w:sz w:val="20"/>
        </w:rPr>
        <w:t xml:space="preserve"> Long Rubber Industrial Park Corporation</w:t>
      </w:r>
      <w:r w:rsidR="00E76B1C" w:rsidRPr="00C05F54">
        <w:rPr>
          <w:rFonts w:ascii="Arial" w:hAnsi="Arial" w:cs="Arial"/>
          <w:color w:val="010000"/>
          <w:sz w:val="20"/>
        </w:rPr>
        <w:t>.</w:t>
      </w:r>
    </w:p>
    <w:p w14:paraId="64FF39EA" w14:textId="4FF4E527" w:rsidR="00DC079A" w:rsidRPr="00C05F54" w:rsidRDefault="00873476" w:rsidP="00C05F54">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Securities type: Common share, not restricted from transfer </w:t>
      </w:r>
    </w:p>
    <w:p w14:paraId="2E5DAB63" w14:textId="77777777" w:rsidR="00DC079A" w:rsidRPr="00C05F54" w:rsidRDefault="00873476" w:rsidP="00C05F54">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Par value: </w:t>
      </w: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10,000/share.</w:t>
      </w:r>
    </w:p>
    <w:p w14:paraId="5A84C596" w14:textId="77777777" w:rsidR="00DC079A" w:rsidRPr="00C05F54" w:rsidRDefault="00873476" w:rsidP="00C05F54">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C05F54">
        <w:rPr>
          <w:rFonts w:ascii="Arial" w:hAnsi="Arial" w:cs="Arial"/>
          <w:color w:val="010000"/>
          <w:sz w:val="20"/>
        </w:rPr>
        <w:t>Number of issued securities: 12,000,000 shares.</w:t>
      </w:r>
    </w:p>
    <w:p w14:paraId="329CF66A" w14:textId="77777777" w:rsidR="00DC079A" w:rsidRPr="00C05F54" w:rsidRDefault="00873476" w:rsidP="00C05F54">
      <w:pPr>
        <w:numPr>
          <w:ilvl w:val="0"/>
          <w:numId w:val="1"/>
        </w:numPr>
        <w:pBdr>
          <w:top w:val="nil"/>
          <w:left w:val="nil"/>
          <w:bottom w:val="nil"/>
          <w:right w:val="nil"/>
          <w:between w:val="nil"/>
        </w:pBdr>
        <w:tabs>
          <w:tab w:val="left" w:pos="432"/>
          <w:tab w:val="left" w:pos="2217"/>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Total capital/amount mobilized: </w:t>
      </w: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335,737,388,362, of which the capital/amount mobilized for the investment project of Minh Hung III Industrial Park Infrastructure Investment and Construction Project Phase II: </w:t>
      </w: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335,737,388,362.</w:t>
      </w:r>
    </w:p>
    <w:p w14:paraId="4AA62210" w14:textId="77777777" w:rsidR="00DC079A" w:rsidRPr="00C05F54" w:rsidRDefault="00873476" w:rsidP="00C05F54">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C05F54">
        <w:rPr>
          <w:rFonts w:ascii="Arial" w:hAnsi="Arial" w:cs="Arial"/>
          <w:color w:val="010000"/>
          <w:sz w:val="20"/>
        </w:rPr>
        <w:t>Completion date of the offering/issuance: October 05, 2023</w:t>
      </w:r>
    </w:p>
    <w:p w14:paraId="6275ACAE" w14:textId="77777777" w:rsidR="00DC079A" w:rsidRPr="00C05F54" w:rsidRDefault="00873476" w:rsidP="00C05F54">
      <w:pPr>
        <w:keepNext/>
        <w:numPr>
          <w:ilvl w:val="0"/>
          <w:numId w:val="6"/>
        </w:numPr>
        <w:pBdr>
          <w:top w:val="nil"/>
          <w:left w:val="nil"/>
          <w:bottom w:val="nil"/>
          <w:right w:val="nil"/>
          <w:between w:val="nil"/>
        </w:pBdr>
        <w:tabs>
          <w:tab w:val="left" w:pos="432"/>
          <w:tab w:val="left" w:pos="2284"/>
        </w:tabs>
        <w:spacing w:after="120" w:line="360" w:lineRule="auto"/>
        <w:rPr>
          <w:rFonts w:ascii="Arial" w:eastAsia="Arial" w:hAnsi="Arial" w:cs="Arial"/>
          <w:color w:val="010000"/>
          <w:sz w:val="20"/>
          <w:szCs w:val="20"/>
        </w:rPr>
      </w:pPr>
      <w:r w:rsidRPr="00C05F54">
        <w:rPr>
          <w:rFonts w:ascii="Arial" w:hAnsi="Arial" w:cs="Arial"/>
          <w:color w:val="010000"/>
          <w:sz w:val="20"/>
        </w:rPr>
        <w:t>Plan to use the capital/proceeds from the offering/issuance</w:t>
      </w:r>
    </w:p>
    <w:p w14:paraId="576E8C7D" w14:textId="77777777" w:rsidR="00DC079A" w:rsidRPr="00C05F54" w:rsidRDefault="00873476" w:rsidP="00C05F54">
      <w:pPr>
        <w:numPr>
          <w:ilvl w:val="0"/>
          <w:numId w:val="2"/>
        </w:numPr>
        <w:pBdr>
          <w:top w:val="nil"/>
          <w:left w:val="nil"/>
          <w:bottom w:val="nil"/>
          <w:right w:val="nil"/>
          <w:between w:val="nil"/>
        </w:pBdr>
        <w:tabs>
          <w:tab w:val="left" w:pos="432"/>
          <w:tab w:val="left" w:pos="2213"/>
        </w:tabs>
        <w:spacing w:after="120" w:line="360" w:lineRule="auto"/>
        <w:rPr>
          <w:rFonts w:ascii="Arial" w:eastAsia="Arial" w:hAnsi="Arial" w:cs="Arial"/>
          <w:color w:val="010000"/>
          <w:sz w:val="20"/>
          <w:szCs w:val="20"/>
        </w:rPr>
      </w:pPr>
      <w:r w:rsidRPr="00C05F54">
        <w:rPr>
          <w:rFonts w:ascii="Arial" w:hAnsi="Arial" w:cs="Arial"/>
          <w:color w:val="010000"/>
          <w:sz w:val="20"/>
        </w:rPr>
        <w:t>Progress of project as the announced plan: Total proceeds from the offering shall be used for the following purposes: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55"/>
        <w:gridCol w:w="2864"/>
      </w:tblGrid>
      <w:tr w:rsidR="00DC079A" w:rsidRPr="00C05F54" w14:paraId="171EA0C4" w14:textId="77777777" w:rsidTr="00C05F54">
        <w:tc>
          <w:tcPr>
            <w:tcW w:w="3412" w:type="pct"/>
            <w:shd w:val="clear" w:color="auto" w:fill="auto"/>
            <w:tcMar>
              <w:top w:w="0" w:type="dxa"/>
              <w:bottom w:w="0" w:type="dxa"/>
            </w:tcMar>
            <w:vAlign w:val="center"/>
          </w:tcPr>
          <w:p w14:paraId="47108C39" w14:textId="77777777" w:rsidR="00DC079A" w:rsidRPr="00C05F54" w:rsidRDefault="00873476" w:rsidP="00C05F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5F54">
              <w:rPr>
                <w:rFonts w:ascii="Arial" w:hAnsi="Arial" w:cs="Arial"/>
                <w:color w:val="010000"/>
                <w:sz w:val="20"/>
              </w:rPr>
              <w:t>Capital use purposes</w:t>
            </w:r>
          </w:p>
        </w:tc>
        <w:tc>
          <w:tcPr>
            <w:tcW w:w="1588" w:type="pct"/>
            <w:shd w:val="clear" w:color="auto" w:fill="auto"/>
            <w:tcMar>
              <w:top w:w="0" w:type="dxa"/>
              <w:bottom w:w="0" w:type="dxa"/>
            </w:tcMar>
            <w:vAlign w:val="center"/>
          </w:tcPr>
          <w:p w14:paraId="60E0475D" w14:textId="77777777" w:rsidR="00DC079A" w:rsidRPr="00C05F54" w:rsidRDefault="00873476" w:rsidP="00C05F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5F54">
              <w:rPr>
                <w:rFonts w:ascii="Arial" w:hAnsi="Arial" w:cs="Arial"/>
                <w:color w:val="010000"/>
                <w:sz w:val="20"/>
              </w:rPr>
              <w:t>Amount (</w:t>
            </w:r>
            <w:proofErr w:type="spellStart"/>
            <w:r w:rsidRPr="00C05F54">
              <w:rPr>
                <w:rFonts w:ascii="Arial" w:hAnsi="Arial" w:cs="Arial"/>
                <w:color w:val="010000"/>
                <w:sz w:val="20"/>
              </w:rPr>
              <w:t>VND</w:t>
            </w:r>
            <w:proofErr w:type="spellEnd"/>
            <w:r w:rsidRPr="00C05F54">
              <w:rPr>
                <w:rFonts w:ascii="Arial" w:hAnsi="Arial" w:cs="Arial"/>
                <w:color w:val="010000"/>
                <w:sz w:val="20"/>
              </w:rPr>
              <w:t>)</w:t>
            </w:r>
          </w:p>
        </w:tc>
      </w:tr>
      <w:tr w:rsidR="00DC079A" w:rsidRPr="00C05F54" w14:paraId="440DE393" w14:textId="77777777" w:rsidTr="00C05F54">
        <w:tc>
          <w:tcPr>
            <w:tcW w:w="3412" w:type="pct"/>
            <w:shd w:val="clear" w:color="auto" w:fill="auto"/>
            <w:tcMar>
              <w:top w:w="0" w:type="dxa"/>
              <w:bottom w:w="0" w:type="dxa"/>
            </w:tcMar>
            <w:vAlign w:val="center"/>
          </w:tcPr>
          <w:p w14:paraId="0D0A3AD9" w14:textId="77777777" w:rsidR="00DC079A" w:rsidRPr="00C05F54" w:rsidRDefault="00873476" w:rsidP="00C05F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5F54">
              <w:rPr>
                <w:rFonts w:ascii="Arial" w:hAnsi="Arial" w:cs="Arial"/>
                <w:color w:val="010000"/>
                <w:sz w:val="20"/>
              </w:rPr>
              <w:t>Supplement the counterpart fund to meet the financial capacity conditions to get the Prime Minister's approval of the investment policy of Minh Hung III Industrial Park Infrastructure Investment and Construction Project Phase II.</w:t>
            </w:r>
          </w:p>
        </w:tc>
        <w:tc>
          <w:tcPr>
            <w:tcW w:w="1588" w:type="pct"/>
            <w:shd w:val="clear" w:color="auto" w:fill="auto"/>
            <w:tcMar>
              <w:top w:w="0" w:type="dxa"/>
              <w:bottom w:w="0" w:type="dxa"/>
            </w:tcMar>
            <w:vAlign w:val="center"/>
          </w:tcPr>
          <w:p w14:paraId="5C8060C9" w14:textId="77777777" w:rsidR="00DC079A" w:rsidRPr="00C05F54" w:rsidRDefault="00873476" w:rsidP="00C05F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336,000,000,000</w:t>
            </w:r>
          </w:p>
        </w:tc>
      </w:tr>
    </w:tbl>
    <w:p w14:paraId="63E04F19" w14:textId="77777777" w:rsidR="00DC079A" w:rsidRPr="00C05F54" w:rsidRDefault="00873476" w:rsidP="00C05F5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05F54">
        <w:rPr>
          <w:rFonts w:ascii="Arial" w:hAnsi="Arial" w:cs="Arial"/>
          <w:color w:val="010000"/>
          <w:sz w:val="20"/>
        </w:rPr>
        <w:t xml:space="preserve">Regarding the capital of </w:t>
      </w: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336,000,000,000, </w:t>
      </w:r>
      <w:proofErr w:type="spellStart"/>
      <w:r w:rsidRPr="00C05F54">
        <w:rPr>
          <w:rFonts w:ascii="Arial" w:hAnsi="Arial" w:cs="Arial"/>
          <w:color w:val="010000"/>
          <w:sz w:val="20"/>
        </w:rPr>
        <w:t>MH3</w:t>
      </w:r>
      <w:proofErr w:type="spellEnd"/>
      <w:r w:rsidRPr="00C05F54">
        <w:rPr>
          <w:rFonts w:ascii="Arial" w:hAnsi="Arial" w:cs="Arial"/>
          <w:color w:val="010000"/>
          <w:sz w:val="20"/>
        </w:rPr>
        <w:t xml:space="preserve"> commits to use it as counterpart fund to </w:t>
      </w:r>
      <w:proofErr w:type="gramStart"/>
      <w:r w:rsidRPr="00C05F54">
        <w:rPr>
          <w:rFonts w:ascii="Arial" w:hAnsi="Arial" w:cs="Arial"/>
          <w:color w:val="010000"/>
          <w:sz w:val="20"/>
        </w:rPr>
        <w:t>meet</w:t>
      </w:r>
      <w:proofErr w:type="gramEnd"/>
      <w:r w:rsidRPr="00C05F54">
        <w:rPr>
          <w:rFonts w:ascii="Arial" w:hAnsi="Arial" w:cs="Arial"/>
          <w:color w:val="010000"/>
          <w:sz w:val="20"/>
        </w:rPr>
        <w:t xml:space="preserve"> the licensing conditions for the Minh Hung III Industrial Park Phase II Infrastructure Investment and Construction Project. After being approved by the State Securities Commission, the Offering Result Report and while waiting for the Prime Minister to approve the investment policy of Minh Hung III Industrial Park Infrastructure Investment and Construction Project Phase II, the General Meeting of Shareholders authorizes the Board of Directors to use the mobilized capital to deposit savings with a maximum term of 03 months and choose to sign deposit transactions with (1) and/or the following banks:</w:t>
      </w:r>
    </w:p>
    <w:p w14:paraId="2F4763F9" w14:textId="77777777" w:rsidR="00DC079A" w:rsidRPr="00C05F54" w:rsidRDefault="00873476" w:rsidP="00C05F54">
      <w:pPr>
        <w:numPr>
          <w:ilvl w:val="0"/>
          <w:numId w:val="3"/>
        </w:numPr>
        <w:pBdr>
          <w:top w:val="nil"/>
          <w:left w:val="nil"/>
          <w:bottom w:val="nil"/>
          <w:right w:val="nil"/>
          <w:between w:val="nil"/>
        </w:pBdr>
        <w:tabs>
          <w:tab w:val="left" w:pos="432"/>
          <w:tab w:val="left" w:pos="1802"/>
        </w:tabs>
        <w:spacing w:after="120" w:line="360" w:lineRule="auto"/>
        <w:rPr>
          <w:rFonts w:ascii="Arial" w:eastAsia="Arial" w:hAnsi="Arial" w:cs="Arial"/>
          <w:color w:val="010000"/>
          <w:sz w:val="20"/>
          <w:szCs w:val="20"/>
        </w:rPr>
      </w:pPr>
      <w:r w:rsidRPr="00C05F54">
        <w:rPr>
          <w:rFonts w:ascii="Arial" w:hAnsi="Arial" w:cs="Arial"/>
          <w:color w:val="010000"/>
          <w:sz w:val="20"/>
        </w:rPr>
        <w:t>Vietnam Joint Stock Commercial Bank for Industry and Trade (</w:t>
      </w:r>
      <w:proofErr w:type="spellStart"/>
      <w:r w:rsidRPr="00C05F54">
        <w:rPr>
          <w:rFonts w:ascii="Arial" w:hAnsi="Arial" w:cs="Arial"/>
          <w:color w:val="010000"/>
          <w:sz w:val="20"/>
        </w:rPr>
        <w:t>Vietinbank</w:t>
      </w:r>
      <w:proofErr w:type="spellEnd"/>
      <w:r w:rsidRPr="00C05F54">
        <w:rPr>
          <w:rFonts w:ascii="Arial" w:hAnsi="Arial" w:cs="Arial"/>
          <w:color w:val="010000"/>
          <w:sz w:val="20"/>
        </w:rPr>
        <w:t>)</w:t>
      </w:r>
    </w:p>
    <w:p w14:paraId="60D324E4" w14:textId="77777777" w:rsidR="00DC079A" w:rsidRPr="00C05F54" w:rsidRDefault="00873476" w:rsidP="00C05F54">
      <w:pPr>
        <w:numPr>
          <w:ilvl w:val="0"/>
          <w:numId w:val="3"/>
        </w:numPr>
        <w:pBdr>
          <w:top w:val="nil"/>
          <w:left w:val="nil"/>
          <w:bottom w:val="nil"/>
          <w:right w:val="nil"/>
          <w:between w:val="nil"/>
        </w:pBdr>
        <w:tabs>
          <w:tab w:val="left" w:pos="432"/>
          <w:tab w:val="left" w:pos="1813"/>
        </w:tabs>
        <w:spacing w:after="120" w:line="360" w:lineRule="auto"/>
        <w:rPr>
          <w:rFonts w:ascii="Arial" w:eastAsia="Arial" w:hAnsi="Arial" w:cs="Arial"/>
          <w:color w:val="010000"/>
          <w:sz w:val="20"/>
          <w:szCs w:val="20"/>
        </w:rPr>
      </w:pPr>
      <w:r w:rsidRPr="00C05F54">
        <w:rPr>
          <w:rFonts w:ascii="Arial" w:hAnsi="Arial" w:cs="Arial"/>
          <w:color w:val="010000"/>
          <w:sz w:val="20"/>
        </w:rPr>
        <w:t>Vietnam Bank for Agriculture and Rural Development (</w:t>
      </w:r>
      <w:proofErr w:type="spellStart"/>
      <w:r w:rsidRPr="00C05F54">
        <w:rPr>
          <w:rFonts w:ascii="Arial" w:hAnsi="Arial" w:cs="Arial"/>
          <w:color w:val="010000"/>
          <w:sz w:val="20"/>
        </w:rPr>
        <w:t>Agribank</w:t>
      </w:r>
      <w:proofErr w:type="spellEnd"/>
      <w:r w:rsidRPr="00C05F54">
        <w:rPr>
          <w:rFonts w:ascii="Arial" w:hAnsi="Arial" w:cs="Arial"/>
          <w:color w:val="010000"/>
          <w:sz w:val="20"/>
        </w:rPr>
        <w:t>)</w:t>
      </w:r>
    </w:p>
    <w:p w14:paraId="1F3B2C13" w14:textId="77777777" w:rsidR="00DC079A" w:rsidRPr="00C05F54" w:rsidRDefault="00873476" w:rsidP="00C05F54">
      <w:pPr>
        <w:numPr>
          <w:ilvl w:val="0"/>
          <w:numId w:val="5"/>
        </w:numPr>
        <w:pBdr>
          <w:top w:val="nil"/>
          <w:left w:val="nil"/>
          <w:bottom w:val="nil"/>
          <w:right w:val="nil"/>
          <w:between w:val="nil"/>
        </w:pBdr>
        <w:tabs>
          <w:tab w:val="left" w:pos="432"/>
          <w:tab w:val="left" w:pos="1813"/>
        </w:tabs>
        <w:spacing w:after="120" w:line="360" w:lineRule="auto"/>
        <w:ind w:left="0" w:firstLine="0"/>
        <w:rPr>
          <w:rFonts w:ascii="Arial" w:eastAsia="Arial" w:hAnsi="Arial" w:cs="Arial"/>
          <w:color w:val="010000"/>
          <w:sz w:val="20"/>
          <w:szCs w:val="20"/>
        </w:rPr>
      </w:pPr>
      <w:r w:rsidRPr="00C05F54">
        <w:rPr>
          <w:rFonts w:ascii="Arial" w:hAnsi="Arial" w:cs="Arial"/>
          <w:color w:val="010000"/>
          <w:sz w:val="20"/>
        </w:rPr>
        <w:t>When one of the following cases occurs:</w:t>
      </w:r>
    </w:p>
    <w:p w14:paraId="3C16A84C" w14:textId="747B7D86" w:rsidR="00DC079A" w:rsidRPr="00C05F54" w:rsidRDefault="00873476" w:rsidP="00C05F54">
      <w:pPr>
        <w:numPr>
          <w:ilvl w:val="0"/>
          <w:numId w:val="4"/>
        </w:numPr>
        <w:pBdr>
          <w:top w:val="nil"/>
          <w:left w:val="nil"/>
          <w:bottom w:val="nil"/>
          <w:right w:val="nil"/>
          <w:between w:val="nil"/>
        </w:pBdr>
        <w:tabs>
          <w:tab w:val="left" w:pos="432"/>
          <w:tab w:val="left" w:pos="1811"/>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After </w:t>
      </w:r>
      <w:proofErr w:type="spellStart"/>
      <w:r w:rsidRPr="00C05F54">
        <w:rPr>
          <w:rFonts w:ascii="Arial" w:hAnsi="Arial" w:cs="Arial"/>
          <w:color w:val="010000"/>
          <w:sz w:val="20"/>
        </w:rPr>
        <w:t>MH3</w:t>
      </w:r>
      <w:proofErr w:type="spellEnd"/>
      <w:r w:rsidRPr="00C05F54">
        <w:rPr>
          <w:rFonts w:ascii="Arial" w:hAnsi="Arial" w:cs="Arial"/>
          <w:color w:val="010000"/>
          <w:sz w:val="20"/>
        </w:rPr>
        <w:t xml:space="preserve"> is approved by the Prime Minister for its investment policy in the Minh Hung III Industrial Park Infrastructure Investment and Construction Project Phase II, </w:t>
      </w:r>
      <w:proofErr w:type="spellStart"/>
      <w:r w:rsidRPr="00C05F54">
        <w:rPr>
          <w:rFonts w:ascii="Arial" w:hAnsi="Arial" w:cs="Arial"/>
          <w:color w:val="010000"/>
          <w:sz w:val="20"/>
        </w:rPr>
        <w:t>MH3</w:t>
      </w:r>
      <w:proofErr w:type="spellEnd"/>
      <w:r w:rsidRPr="00C05F54">
        <w:rPr>
          <w:rFonts w:ascii="Arial" w:hAnsi="Arial" w:cs="Arial"/>
          <w:color w:val="010000"/>
          <w:sz w:val="20"/>
        </w:rPr>
        <w:t xml:space="preserve"> will use the entire amount raised to pay site clearance compensation costs of the Investment Construction and </w:t>
      </w:r>
      <w:r w:rsidRPr="00C05F54">
        <w:rPr>
          <w:rFonts w:ascii="Arial" w:hAnsi="Arial" w:cs="Arial"/>
          <w:color w:val="010000"/>
          <w:sz w:val="20"/>
        </w:rPr>
        <w:lastRenderedPageBreak/>
        <w:t>Infrastructure Business Project of Minh Hung III Industrial Park Phase II</w:t>
      </w:r>
      <w:r w:rsidR="00E76B1C" w:rsidRPr="00C05F54">
        <w:rPr>
          <w:rFonts w:ascii="Arial" w:hAnsi="Arial" w:cs="Arial"/>
          <w:color w:val="010000"/>
          <w:sz w:val="20"/>
        </w:rPr>
        <w:t xml:space="preserve"> </w:t>
      </w:r>
      <w:r w:rsidRPr="00C05F54">
        <w:rPr>
          <w:rFonts w:ascii="Arial" w:hAnsi="Arial" w:cs="Arial"/>
          <w:color w:val="010000"/>
          <w:sz w:val="20"/>
        </w:rPr>
        <w:t>The General Meeting of Shareholders authorizes the Board of Directors to elaborate on the payment schedule and time or:</w:t>
      </w:r>
    </w:p>
    <w:p w14:paraId="4C434BD1" w14:textId="77777777" w:rsidR="00DC079A" w:rsidRPr="00C05F54" w:rsidRDefault="00873476" w:rsidP="00C05F54">
      <w:pPr>
        <w:numPr>
          <w:ilvl w:val="0"/>
          <w:numId w:val="4"/>
        </w:numPr>
        <w:pBdr>
          <w:top w:val="nil"/>
          <w:left w:val="nil"/>
          <w:bottom w:val="nil"/>
          <w:right w:val="nil"/>
          <w:between w:val="nil"/>
        </w:pBdr>
        <w:tabs>
          <w:tab w:val="left" w:pos="432"/>
          <w:tab w:val="left" w:pos="1850"/>
        </w:tabs>
        <w:spacing w:after="120" w:line="360" w:lineRule="auto"/>
        <w:rPr>
          <w:rFonts w:ascii="Arial" w:eastAsia="Arial" w:hAnsi="Arial" w:cs="Arial"/>
          <w:color w:val="010000"/>
          <w:sz w:val="20"/>
          <w:szCs w:val="20"/>
        </w:rPr>
      </w:pPr>
      <w:r w:rsidRPr="00C05F54">
        <w:rPr>
          <w:rFonts w:ascii="Arial" w:hAnsi="Arial" w:cs="Arial"/>
          <w:color w:val="010000"/>
          <w:sz w:val="20"/>
        </w:rPr>
        <w:t>If the Prime Minister does not approve the investment policy for Phase II of the Minh Hung III Industrial Park infrastructure construction and business investment project, the Board of Directors commits to convening a General Meeting of Shareholders to approve the adjustment of the capital usage purpose before proceeding with the disbursement of funds in the account.</w:t>
      </w:r>
    </w:p>
    <w:p w14:paraId="4CC07375" w14:textId="03CB15D2" w:rsidR="00DC079A" w:rsidRPr="00C05F54" w:rsidRDefault="00873476" w:rsidP="00C05F54">
      <w:pPr>
        <w:numPr>
          <w:ilvl w:val="0"/>
          <w:numId w:val="2"/>
        </w:numPr>
        <w:pBdr>
          <w:top w:val="nil"/>
          <w:left w:val="nil"/>
          <w:bottom w:val="nil"/>
          <w:right w:val="nil"/>
          <w:between w:val="nil"/>
        </w:pBdr>
        <w:tabs>
          <w:tab w:val="left" w:pos="432"/>
          <w:tab w:val="left" w:pos="1813"/>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Current project progress: Project Investment in construction and infrastructure business of Minh Hung III Industrial Park Phase II is being considered by the Government Office and submitted to the Prime Minister for approving the mobilized amount: </w:t>
      </w:r>
      <w:proofErr w:type="spellStart"/>
      <w:r w:rsidRPr="00C05F54">
        <w:rPr>
          <w:rFonts w:ascii="Arial" w:hAnsi="Arial" w:cs="Arial"/>
          <w:color w:val="010000"/>
          <w:sz w:val="20"/>
        </w:rPr>
        <w:t>VND</w:t>
      </w:r>
      <w:proofErr w:type="spellEnd"/>
      <w:r w:rsidRPr="00C05F54">
        <w:rPr>
          <w:rFonts w:ascii="Arial" w:hAnsi="Arial" w:cs="Arial"/>
          <w:color w:val="010000"/>
          <w:sz w:val="20"/>
        </w:rPr>
        <w:t xml:space="preserve"> 335,737,388,362</w:t>
      </w:r>
      <w:r w:rsidR="00E76B1C" w:rsidRPr="00C05F54">
        <w:rPr>
          <w:rFonts w:ascii="Arial" w:hAnsi="Arial" w:cs="Arial"/>
          <w:color w:val="010000"/>
          <w:sz w:val="20"/>
        </w:rPr>
        <w:t>,</w:t>
      </w:r>
      <w:r w:rsidRPr="00C05F54">
        <w:rPr>
          <w:rFonts w:ascii="Arial" w:hAnsi="Arial" w:cs="Arial"/>
          <w:color w:val="010000"/>
          <w:sz w:val="20"/>
        </w:rPr>
        <w:t xml:space="preserve"> currently deposited for a 3-month term at Vietnam Joint Stock Commercial Bank for Industry and Trade (</w:t>
      </w:r>
      <w:proofErr w:type="spellStart"/>
      <w:r w:rsidRPr="00C05F54">
        <w:rPr>
          <w:rFonts w:ascii="Arial" w:hAnsi="Arial" w:cs="Arial"/>
          <w:color w:val="010000"/>
          <w:sz w:val="20"/>
        </w:rPr>
        <w:t>Vietinbank</w:t>
      </w:r>
      <w:proofErr w:type="spellEnd"/>
      <w:r w:rsidRPr="00C05F54">
        <w:rPr>
          <w:rFonts w:ascii="Arial" w:hAnsi="Arial" w:cs="Arial"/>
          <w:color w:val="010000"/>
          <w:sz w:val="20"/>
        </w:rPr>
        <w:t>).</w:t>
      </w:r>
    </w:p>
    <w:p w14:paraId="0E1A23E0" w14:textId="77777777" w:rsidR="00DC079A" w:rsidRPr="00C05F54" w:rsidRDefault="00873476" w:rsidP="00C05F54">
      <w:pPr>
        <w:numPr>
          <w:ilvl w:val="0"/>
          <w:numId w:val="2"/>
        </w:numPr>
        <w:pBdr>
          <w:top w:val="nil"/>
          <w:left w:val="nil"/>
          <w:bottom w:val="nil"/>
          <w:right w:val="nil"/>
          <w:between w:val="nil"/>
        </w:pBdr>
        <w:tabs>
          <w:tab w:val="left" w:pos="432"/>
          <w:tab w:val="left" w:pos="1813"/>
          <w:tab w:val="left" w:pos="9457"/>
        </w:tabs>
        <w:spacing w:after="120" w:line="360" w:lineRule="auto"/>
        <w:rPr>
          <w:rFonts w:ascii="Arial" w:eastAsia="Arial" w:hAnsi="Arial" w:cs="Arial"/>
          <w:color w:val="010000"/>
          <w:sz w:val="20"/>
          <w:szCs w:val="20"/>
        </w:rPr>
      </w:pPr>
      <w:r w:rsidRPr="00C05F54">
        <w:rPr>
          <w:rFonts w:ascii="Arial" w:hAnsi="Arial" w:cs="Arial"/>
          <w:color w:val="010000"/>
          <w:sz w:val="20"/>
        </w:rPr>
        <w:t xml:space="preserve">Changes (if any): None. </w:t>
      </w:r>
    </w:p>
    <w:p w14:paraId="1BDF1015" w14:textId="77777777" w:rsidR="00DC079A" w:rsidRPr="00C05F54" w:rsidRDefault="00873476" w:rsidP="00C05F54">
      <w:pPr>
        <w:numPr>
          <w:ilvl w:val="0"/>
          <w:numId w:val="2"/>
        </w:numPr>
        <w:pBdr>
          <w:top w:val="nil"/>
          <w:left w:val="nil"/>
          <w:bottom w:val="nil"/>
          <w:right w:val="nil"/>
          <w:between w:val="nil"/>
        </w:pBdr>
        <w:tabs>
          <w:tab w:val="left" w:pos="432"/>
          <w:tab w:val="left" w:pos="1816"/>
          <w:tab w:val="left" w:pos="9457"/>
        </w:tabs>
        <w:spacing w:after="120" w:line="360" w:lineRule="auto"/>
        <w:rPr>
          <w:rFonts w:ascii="Arial" w:eastAsia="Arial" w:hAnsi="Arial" w:cs="Arial"/>
          <w:color w:val="010000"/>
          <w:sz w:val="20"/>
          <w:szCs w:val="20"/>
        </w:rPr>
      </w:pPr>
      <w:r w:rsidRPr="00C05F54">
        <w:rPr>
          <w:rFonts w:ascii="Arial" w:hAnsi="Arial" w:cs="Arial"/>
          <w:color w:val="010000"/>
          <w:sz w:val="20"/>
        </w:rPr>
        <w:t>Reason for changes (if any): None.</w:t>
      </w:r>
    </w:p>
    <w:p w14:paraId="5778C8F3" w14:textId="020CF292" w:rsidR="00DC079A" w:rsidRPr="00C05F54" w:rsidRDefault="00873476" w:rsidP="00C05F54">
      <w:pPr>
        <w:numPr>
          <w:ilvl w:val="0"/>
          <w:numId w:val="2"/>
        </w:numPr>
        <w:pBdr>
          <w:top w:val="nil"/>
          <w:left w:val="nil"/>
          <w:bottom w:val="nil"/>
          <w:right w:val="nil"/>
          <w:between w:val="nil"/>
        </w:pBdr>
        <w:tabs>
          <w:tab w:val="left" w:pos="432"/>
          <w:tab w:val="left" w:pos="1816"/>
        </w:tabs>
        <w:spacing w:after="120" w:line="360" w:lineRule="auto"/>
        <w:rPr>
          <w:rFonts w:ascii="Arial" w:eastAsia="Arial" w:hAnsi="Arial" w:cs="Arial"/>
          <w:color w:val="010000"/>
          <w:sz w:val="20"/>
          <w:szCs w:val="20"/>
        </w:rPr>
      </w:pPr>
      <w:r w:rsidRPr="00C05F54">
        <w:rPr>
          <w:rFonts w:ascii="Arial" w:hAnsi="Arial" w:cs="Arial"/>
          <w:color w:val="010000"/>
          <w:sz w:val="20"/>
        </w:rPr>
        <w:t>Progress reports are available at: http:/</w:t>
      </w:r>
      <w:proofErr w:type="spellStart"/>
      <w:r w:rsidRPr="00C05F54">
        <w:rPr>
          <w:rFonts w:ascii="Arial" w:hAnsi="Arial" w:cs="Arial"/>
          <w:color w:val="010000"/>
          <w:sz w:val="20"/>
        </w:rPr>
        <w:t>WWW.BLIP.VN</w:t>
      </w:r>
      <w:proofErr w:type="spellEnd"/>
      <w:r w:rsidRPr="00C05F54">
        <w:rPr>
          <w:rFonts w:ascii="Arial" w:hAnsi="Arial" w:cs="Arial"/>
          <w:color w:val="010000"/>
          <w:sz w:val="20"/>
        </w:rPr>
        <w:t>/, shareholder relations from April 5, 2024.</w:t>
      </w:r>
    </w:p>
    <w:sectPr w:rsidR="00DC079A" w:rsidRPr="00C05F54" w:rsidSect="00C05F5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4FD"/>
    <w:multiLevelType w:val="multilevel"/>
    <w:tmpl w:val="EFBC8F98"/>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B326C6"/>
    <w:multiLevelType w:val="multilevel"/>
    <w:tmpl w:val="77882A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AB71340"/>
    <w:multiLevelType w:val="multilevel"/>
    <w:tmpl w:val="6DCA633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173801"/>
    <w:multiLevelType w:val="multilevel"/>
    <w:tmpl w:val="6D2491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9540C25"/>
    <w:multiLevelType w:val="multilevel"/>
    <w:tmpl w:val="3C6EC9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CB0E63"/>
    <w:multiLevelType w:val="multilevel"/>
    <w:tmpl w:val="2A22C8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9A"/>
    <w:rsid w:val="000703E6"/>
    <w:rsid w:val="00873476"/>
    <w:rsid w:val="00C05F54"/>
    <w:rsid w:val="00DC079A"/>
    <w:rsid w:val="00E76B1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50D9A"/>
  <w15:docId w15:val="{CB63E81C-3186-42B9-BCC5-B866F93B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19"/>
      <w:szCs w:val="19"/>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C62A4A"/>
      <w:sz w:val="19"/>
      <w:szCs w:val="19"/>
      <w:u w:val="none"/>
      <w:shd w:val="clear" w:color="auto" w:fill="auto"/>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0">
    <w:name w:val="Văn bản nội dung"/>
    <w:basedOn w:val="Normal"/>
    <w:link w:val="Vnbnnidung"/>
    <w:pPr>
      <w:spacing w:line="276" w:lineRule="auto"/>
      <w:ind w:firstLine="20"/>
    </w:pPr>
    <w:rPr>
      <w:rFonts w:ascii="Arial" w:eastAsia="Arial" w:hAnsi="Arial" w:cs="Arial"/>
      <w:sz w:val="19"/>
      <w:szCs w:val="19"/>
    </w:rPr>
  </w:style>
  <w:style w:type="paragraph" w:customStyle="1" w:styleId="Tiu10">
    <w:name w:val="Tiêu đề #1"/>
    <w:basedOn w:val="Normal"/>
    <w:link w:val="Tiu1"/>
    <w:pPr>
      <w:spacing w:line="276" w:lineRule="auto"/>
      <w:ind w:left="1880"/>
      <w:outlineLvl w:val="0"/>
    </w:pPr>
    <w:rPr>
      <w:rFonts w:ascii="Arial" w:eastAsia="Arial" w:hAnsi="Arial" w:cs="Arial"/>
      <w:b/>
      <w:bCs/>
      <w:sz w:val="19"/>
      <w:szCs w:val="19"/>
    </w:rPr>
  </w:style>
  <w:style w:type="paragraph" w:customStyle="1" w:styleId="Khc0">
    <w:name w:val="Khác"/>
    <w:basedOn w:val="Normal"/>
    <w:link w:val="Khc"/>
    <w:pPr>
      <w:spacing w:line="276" w:lineRule="auto"/>
      <w:ind w:firstLine="20"/>
    </w:pPr>
    <w:rPr>
      <w:rFonts w:ascii="Arial" w:eastAsia="Arial" w:hAnsi="Arial" w:cs="Arial"/>
      <w:sz w:val="19"/>
      <w:szCs w:val="19"/>
    </w:rPr>
  </w:style>
  <w:style w:type="paragraph" w:customStyle="1" w:styleId="Vnbnnidung30">
    <w:name w:val="Văn bản nội dung (3)"/>
    <w:basedOn w:val="Normal"/>
    <w:link w:val="Vnbnnidung3"/>
    <w:pPr>
      <w:ind w:left="6800"/>
    </w:pPr>
    <w:rPr>
      <w:rFonts w:ascii="Times New Roman" w:eastAsia="Times New Roman" w:hAnsi="Times New Roman" w:cs="Times New Roman"/>
      <w:color w:val="C62A4A"/>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2879">
      <w:bodyDiv w:val="1"/>
      <w:marLeft w:val="0"/>
      <w:marRight w:val="0"/>
      <w:marTop w:val="0"/>
      <w:marBottom w:val="0"/>
      <w:divBdr>
        <w:top w:val="none" w:sz="0" w:space="0" w:color="auto"/>
        <w:left w:val="none" w:sz="0" w:space="0" w:color="auto"/>
        <w:bottom w:val="none" w:sz="0" w:space="0" w:color="auto"/>
        <w:right w:val="none" w:sz="0" w:space="0" w:color="auto"/>
      </w:divBdr>
      <w:divsChild>
        <w:div w:id="270552647">
          <w:marLeft w:val="0"/>
          <w:marRight w:val="0"/>
          <w:marTop w:val="0"/>
          <w:marBottom w:val="0"/>
          <w:divBdr>
            <w:top w:val="none" w:sz="0" w:space="0" w:color="auto"/>
            <w:left w:val="none" w:sz="0" w:space="0" w:color="auto"/>
            <w:bottom w:val="none" w:sz="0" w:space="0" w:color="auto"/>
            <w:right w:val="none" w:sz="0" w:space="0" w:color="auto"/>
          </w:divBdr>
          <w:divsChild>
            <w:div w:id="10004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6937">
      <w:bodyDiv w:val="1"/>
      <w:marLeft w:val="0"/>
      <w:marRight w:val="0"/>
      <w:marTop w:val="0"/>
      <w:marBottom w:val="0"/>
      <w:divBdr>
        <w:top w:val="none" w:sz="0" w:space="0" w:color="auto"/>
        <w:left w:val="none" w:sz="0" w:space="0" w:color="auto"/>
        <w:bottom w:val="none" w:sz="0" w:space="0" w:color="auto"/>
        <w:right w:val="none" w:sz="0" w:space="0" w:color="auto"/>
      </w:divBdr>
      <w:divsChild>
        <w:div w:id="1025055222">
          <w:marLeft w:val="0"/>
          <w:marRight w:val="0"/>
          <w:marTop w:val="0"/>
          <w:marBottom w:val="0"/>
          <w:divBdr>
            <w:top w:val="none" w:sz="0" w:space="0" w:color="auto"/>
            <w:left w:val="none" w:sz="0" w:space="0" w:color="auto"/>
            <w:bottom w:val="none" w:sz="0" w:space="0" w:color="auto"/>
            <w:right w:val="none" w:sz="0" w:space="0" w:color="auto"/>
          </w:divBdr>
          <w:divsChild>
            <w:div w:id="15922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1734">
      <w:bodyDiv w:val="1"/>
      <w:marLeft w:val="0"/>
      <w:marRight w:val="0"/>
      <w:marTop w:val="0"/>
      <w:marBottom w:val="0"/>
      <w:divBdr>
        <w:top w:val="none" w:sz="0" w:space="0" w:color="auto"/>
        <w:left w:val="none" w:sz="0" w:space="0" w:color="auto"/>
        <w:bottom w:val="none" w:sz="0" w:space="0" w:color="auto"/>
        <w:right w:val="none" w:sz="0" w:space="0" w:color="auto"/>
      </w:divBdr>
      <w:divsChild>
        <w:div w:id="992296497">
          <w:marLeft w:val="0"/>
          <w:marRight w:val="0"/>
          <w:marTop w:val="0"/>
          <w:marBottom w:val="0"/>
          <w:divBdr>
            <w:top w:val="none" w:sz="0" w:space="0" w:color="auto"/>
            <w:left w:val="none" w:sz="0" w:space="0" w:color="auto"/>
            <w:bottom w:val="none" w:sz="0" w:space="0" w:color="auto"/>
            <w:right w:val="none" w:sz="0" w:space="0" w:color="auto"/>
          </w:divBdr>
          <w:divsChild>
            <w:div w:id="2507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mIluNvS0Su0UXXzIQkklAfHoQ==">CgMxLjA4AHIhMU9sWGtkQ0tOdmRVQjIzdDBIWU1ybzJ1dHRLZWVfeGlq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2024-04-09T03:42:00Z</dcterms:created>
  <dcterms:modified xsi:type="dcterms:W3CDTF">2024-04-09T03:42:00Z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0f9490fd0710daf99d88995d9cb5f29838cc31ae01d0278c791245238e0077dd</vt:lpwstr>
  </property>
</Properties>
</file>