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93632" w:rsidRPr="00134E61" w:rsidRDefault="007F1BB5" w:rsidP="007F1BB5">
      <w:pPr>
        <w:pBdr>
          <w:top w:val="nil"/>
          <w:left w:val="nil"/>
          <w:bottom w:val="nil"/>
          <w:right w:val="nil"/>
          <w:between w:val="nil"/>
        </w:pBdr>
        <w:tabs>
          <w:tab w:val="left" w:pos="432"/>
        </w:tabs>
        <w:spacing w:after="120" w:line="360" w:lineRule="auto"/>
        <w:rPr>
          <w:rFonts w:ascii="Arial" w:eastAsia="Arial" w:hAnsi="Arial" w:cs="Arial"/>
          <w:b/>
          <w:color w:val="auto"/>
          <w:sz w:val="20"/>
          <w:szCs w:val="20"/>
        </w:rPr>
      </w:pPr>
      <w:proofErr w:type="spellStart"/>
      <w:r w:rsidRPr="00134E61">
        <w:rPr>
          <w:rFonts w:ascii="Arial" w:hAnsi="Arial" w:cs="Arial"/>
          <w:b/>
          <w:color w:val="auto"/>
          <w:sz w:val="20"/>
        </w:rPr>
        <w:t>MNB</w:t>
      </w:r>
      <w:proofErr w:type="spellEnd"/>
      <w:r w:rsidRPr="00134E61">
        <w:rPr>
          <w:rFonts w:ascii="Arial" w:hAnsi="Arial" w:cs="Arial"/>
          <w:b/>
          <w:color w:val="auto"/>
          <w:sz w:val="20"/>
        </w:rPr>
        <w:t>: Board Resolution</w:t>
      </w:r>
    </w:p>
    <w:p w14:paraId="00000002" w14:textId="5BB3E4D5" w:rsidR="00693632" w:rsidRPr="00134E61" w:rsidRDefault="007F1BB5" w:rsidP="007F1BB5">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134E61">
        <w:rPr>
          <w:rFonts w:ascii="Arial" w:hAnsi="Arial" w:cs="Arial"/>
          <w:color w:val="auto"/>
          <w:sz w:val="20"/>
        </w:rPr>
        <w:t xml:space="preserve">On April 05, 2024, </w:t>
      </w:r>
      <w:proofErr w:type="spellStart"/>
      <w:r w:rsidRPr="00134E61">
        <w:rPr>
          <w:rFonts w:ascii="Arial" w:hAnsi="Arial" w:cs="Arial"/>
          <w:color w:val="auto"/>
          <w:sz w:val="20"/>
        </w:rPr>
        <w:t>Nhabe</w:t>
      </w:r>
      <w:proofErr w:type="spellEnd"/>
      <w:r w:rsidRPr="00134E61">
        <w:rPr>
          <w:rFonts w:ascii="Arial" w:hAnsi="Arial" w:cs="Arial"/>
          <w:color w:val="auto"/>
          <w:sz w:val="20"/>
        </w:rPr>
        <w:t xml:space="preserve"> Garment Corporation Joint Stock Company announced Board Resolution No. 13/2024/NQ-</w:t>
      </w:r>
      <w:proofErr w:type="spellStart"/>
      <w:r w:rsidRPr="00134E61">
        <w:rPr>
          <w:rFonts w:ascii="Arial" w:hAnsi="Arial" w:cs="Arial"/>
          <w:color w:val="auto"/>
          <w:sz w:val="20"/>
        </w:rPr>
        <w:t>HDQT</w:t>
      </w:r>
      <w:proofErr w:type="spellEnd"/>
      <w:r w:rsidRPr="00134E61">
        <w:rPr>
          <w:rFonts w:ascii="Arial" w:hAnsi="Arial" w:cs="Arial"/>
          <w:color w:val="auto"/>
          <w:sz w:val="20"/>
        </w:rPr>
        <w:t xml:space="preserve"> on implementing the share issuance</w:t>
      </w:r>
      <w:r w:rsidR="002C34DF" w:rsidRPr="00134E61">
        <w:rPr>
          <w:rFonts w:ascii="Arial" w:hAnsi="Arial" w:cs="Arial"/>
          <w:color w:val="auto"/>
          <w:sz w:val="20"/>
        </w:rPr>
        <w:t xml:space="preserve"> plan</w:t>
      </w:r>
      <w:r w:rsidRPr="00134E61">
        <w:rPr>
          <w:rFonts w:ascii="Arial" w:hAnsi="Arial" w:cs="Arial"/>
          <w:color w:val="auto"/>
          <w:sz w:val="20"/>
        </w:rPr>
        <w:t xml:space="preserve"> under the</w:t>
      </w:r>
      <w:r w:rsidR="00B454CD" w:rsidRPr="00134E61">
        <w:rPr>
          <w:rFonts w:ascii="Arial" w:hAnsi="Arial" w:cs="Arial"/>
          <w:color w:val="auto"/>
          <w:sz w:val="20"/>
        </w:rPr>
        <w:t xml:space="preserve"> Employee Stock Ownership Plan;</w:t>
      </w:r>
      <w:r w:rsidRPr="00134E61">
        <w:rPr>
          <w:rFonts w:ascii="Arial" w:hAnsi="Arial" w:cs="Arial"/>
          <w:color w:val="auto"/>
          <w:sz w:val="20"/>
        </w:rPr>
        <w:t xml:space="preserve"> approving the Plan on ensuring the share issuance to meet the regulation on foreign ownership rate, as follows:</w:t>
      </w:r>
    </w:p>
    <w:p w14:paraId="00000003" w14:textId="329B4946" w:rsidR="00693632" w:rsidRPr="00134E61" w:rsidRDefault="007F1BB5" w:rsidP="007F1BB5">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134E61">
        <w:rPr>
          <w:rFonts w:ascii="Arial" w:hAnsi="Arial" w:cs="Arial"/>
          <w:color w:val="auto"/>
          <w:sz w:val="20"/>
        </w:rPr>
        <w:t>‎‎Article 1. Approve the implementation of the share issuance plan under the Employee Stock Ownership Plan, which was approved at the Extraordinary General Meeting of Shareholders 2024 on March 1, 2024</w:t>
      </w:r>
      <w:r w:rsidR="0084389A" w:rsidRPr="00134E61">
        <w:rPr>
          <w:rFonts w:ascii="Arial" w:hAnsi="Arial" w:cs="Arial"/>
          <w:color w:val="auto"/>
          <w:sz w:val="20"/>
        </w:rPr>
        <w:t>:</w:t>
      </w:r>
    </w:p>
    <w:p w14:paraId="00000004" w14:textId="77777777" w:rsidR="00693632" w:rsidRPr="00134E61" w:rsidRDefault="007F1BB5" w:rsidP="007F1BB5">
      <w:pPr>
        <w:numPr>
          <w:ilvl w:val="0"/>
          <w:numId w:val="1"/>
        </w:numPr>
        <w:pBdr>
          <w:top w:val="nil"/>
          <w:left w:val="nil"/>
          <w:bottom w:val="nil"/>
          <w:right w:val="nil"/>
          <w:between w:val="nil"/>
        </w:pBdr>
        <w:tabs>
          <w:tab w:val="left" w:pos="432"/>
          <w:tab w:val="left" w:pos="727"/>
        </w:tabs>
        <w:spacing w:after="120" w:line="360" w:lineRule="auto"/>
        <w:ind w:left="0" w:firstLine="0"/>
        <w:rPr>
          <w:rFonts w:ascii="Arial" w:eastAsia="Arial" w:hAnsi="Arial" w:cs="Arial"/>
          <w:color w:val="auto"/>
          <w:sz w:val="20"/>
          <w:szCs w:val="20"/>
        </w:rPr>
      </w:pPr>
      <w:r w:rsidRPr="00134E61">
        <w:rPr>
          <w:rFonts w:ascii="Arial" w:hAnsi="Arial" w:cs="Arial"/>
          <w:color w:val="auto"/>
          <w:sz w:val="20"/>
        </w:rPr>
        <w:t xml:space="preserve">Share name: Share of </w:t>
      </w:r>
      <w:proofErr w:type="spellStart"/>
      <w:r w:rsidRPr="00134E61">
        <w:rPr>
          <w:rFonts w:ascii="Arial" w:hAnsi="Arial" w:cs="Arial"/>
          <w:color w:val="auto"/>
          <w:sz w:val="20"/>
        </w:rPr>
        <w:t>Nhabe</w:t>
      </w:r>
      <w:proofErr w:type="spellEnd"/>
      <w:r w:rsidRPr="00134E61">
        <w:rPr>
          <w:rFonts w:ascii="Arial" w:hAnsi="Arial" w:cs="Arial"/>
          <w:color w:val="auto"/>
          <w:sz w:val="20"/>
        </w:rPr>
        <w:t xml:space="preserve"> Garment Corporation Joint Stock Company</w:t>
      </w:r>
    </w:p>
    <w:p w14:paraId="00000005" w14:textId="77777777" w:rsidR="00693632" w:rsidRPr="00134E61" w:rsidRDefault="007F1BB5" w:rsidP="007F1BB5">
      <w:pPr>
        <w:numPr>
          <w:ilvl w:val="0"/>
          <w:numId w:val="1"/>
        </w:numPr>
        <w:pBdr>
          <w:top w:val="nil"/>
          <w:left w:val="nil"/>
          <w:bottom w:val="nil"/>
          <w:right w:val="nil"/>
          <w:between w:val="nil"/>
        </w:pBdr>
        <w:tabs>
          <w:tab w:val="left" w:pos="432"/>
          <w:tab w:val="left" w:pos="766"/>
        </w:tabs>
        <w:spacing w:after="120" w:line="360" w:lineRule="auto"/>
        <w:ind w:left="0" w:firstLine="0"/>
        <w:rPr>
          <w:rFonts w:ascii="Arial" w:eastAsia="Arial" w:hAnsi="Arial" w:cs="Arial"/>
          <w:color w:val="auto"/>
          <w:sz w:val="20"/>
          <w:szCs w:val="20"/>
        </w:rPr>
      </w:pPr>
      <w:r w:rsidRPr="00134E61">
        <w:rPr>
          <w:rFonts w:ascii="Arial" w:hAnsi="Arial" w:cs="Arial"/>
          <w:color w:val="auto"/>
          <w:sz w:val="20"/>
        </w:rPr>
        <w:t>Share type: Common share</w:t>
      </w:r>
    </w:p>
    <w:p w14:paraId="00000006" w14:textId="64330736" w:rsidR="00693632" w:rsidRPr="00134E61" w:rsidRDefault="007F1BB5" w:rsidP="007F1BB5">
      <w:pPr>
        <w:numPr>
          <w:ilvl w:val="0"/>
          <w:numId w:val="1"/>
        </w:numPr>
        <w:pBdr>
          <w:top w:val="nil"/>
          <w:left w:val="nil"/>
          <w:bottom w:val="nil"/>
          <w:right w:val="nil"/>
          <w:between w:val="nil"/>
        </w:pBdr>
        <w:tabs>
          <w:tab w:val="left" w:pos="432"/>
          <w:tab w:val="left" w:pos="766"/>
        </w:tabs>
        <w:spacing w:after="120" w:line="360" w:lineRule="auto"/>
        <w:ind w:left="0" w:firstLine="0"/>
        <w:rPr>
          <w:rFonts w:ascii="Arial" w:eastAsia="Arial" w:hAnsi="Arial" w:cs="Arial"/>
          <w:color w:val="auto"/>
          <w:sz w:val="20"/>
          <w:szCs w:val="20"/>
        </w:rPr>
      </w:pPr>
      <w:r w:rsidRPr="00134E61">
        <w:rPr>
          <w:rFonts w:ascii="Arial" w:hAnsi="Arial" w:cs="Arial"/>
          <w:color w:val="auto"/>
          <w:sz w:val="20"/>
        </w:rPr>
        <w:t>Securities code:</w:t>
      </w:r>
      <w:r w:rsidR="003B01BE" w:rsidRPr="00134E61">
        <w:rPr>
          <w:rFonts w:ascii="Arial" w:hAnsi="Arial" w:cs="Arial"/>
          <w:color w:val="auto"/>
          <w:sz w:val="20"/>
        </w:rPr>
        <w:t xml:space="preserve"> </w:t>
      </w:r>
      <w:proofErr w:type="spellStart"/>
      <w:r w:rsidR="003B01BE" w:rsidRPr="00134E61">
        <w:rPr>
          <w:rFonts w:ascii="Arial" w:hAnsi="Arial" w:cs="Arial"/>
          <w:color w:val="auto"/>
          <w:sz w:val="20"/>
        </w:rPr>
        <w:t>MNB</w:t>
      </w:r>
      <w:proofErr w:type="spellEnd"/>
    </w:p>
    <w:p w14:paraId="00000007" w14:textId="77777777" w:rsidR="00693632" w:rsidRPr="00134E61" w:rsidRDefault="007F1BB5" w:rsidP="007F1BB5">
      <w:pPr>
        <w:numPr>
          <w:ilvl w:val="0"/>
          <w:numId w:val="1"/>
        </w:numPr>
        <w:pBdr>
          <w:top w:val="nil"/>
          <w:left w:val="nil"/>
          <w:bottom w:val="nil"/>
          <w:right w:val="nil"/>
          <w:between w:val="nil"/>
        </w:pBdr>
        <w:tabs>
          <w:tab w:val="left" w:pos="432"/>
          <w:tab w:val="left" w:pos="766"/>
        </w:tabs>
        <w:spacing w:after="120" w:line="360" w:lineRule="auto"/>
        <w:ind w:left="0" w:firstLine="0"/>
        <w:rPr>
          <w:rFonts w:ascii="Arial" w:eastAsia="Arial" w:hAnsi="Arial" w:cs="Arial"/>
          <w:color w:val="auto"/>
          <w:sz w:val="20"/>
          <w:szCs w:val="20"/>
        </w:rPr>
      </w:pPr>
      <w:r w:rsidRPr="00134E61">
        <w:rPr>
          <w:rFonts w:ascii="Arial" w:hAnsi="Arial" w:cs="Arial"/>
          <w:color w:val="auto"/>
          <w:sz w:val="20"/>
        </w:rPr>
        <w:t xml:space="preserve">Par value: </w:t>
      </w:r>
      <w:proofErr w:type="spellStart"/>
      <w:r w:rsidRPr="00134E61">
        <w:rPr>
          <w:rFonts w:ascii="Arial" w:hAnsi="Arial" w:cs="Arial"/>
          <w:color w:val="auto"/>
          <w:sz w:val="20"/>
        </w:rPr>
        <w:t>VND</w:t>
      </w:r>
      <w:proofErr w:type="spellEnd"/>
      <w:r w:rsidRPr="00134E61">
        <w:rPr>
          <w:rFonts w:ascii="Arial" w:hAnsi="Arial" w:cs="Arial"/>
          <w:color w:val="auto"/>
          <w:sz w:val="20"/>
        </w:rPr>
        <w:t xml:space="preserve"> 10,000/share</w:t>
      </w:r>
    </w:p>
    <w:p w14:paraId="00000008" w14:textId="77777777" w:rsidR="00693632" w:rsidRPr="00134E61" w:rsidRDefault="007F1BB5" w:rsidP="007F1BB5">
      <w:pPr>
        <w:numPr>
          <w:ilvl w:val="0"/>
          <w:numId w:val="1"/>
        </w:numPr>
        <w:pBdr>
          <w:top w:val="nil"/>
          <w:left w:val="nil"/>
          <w:bottom w:val="nil"/>
          <w:right w:val="nil"/>
          <w:between w:val="nil"/>
        </w:pBdr>
        <w:tabs>
          <w:tab w:val="left" w:pos="432"/>
          <w:tab w:val="left" w:pos="756"/>
        </w:tabs>
        <w:spacing w:after="120" w:line="360" w:lineRule="auto"/>
        <w:ind w:left="0" w:firstLine="0"/>
        <w:rPr>
          <w:rFonts w:ascii="Arial" w:eastAsia="Arial" w:hAnsi="Arial" w:cs="Arial"/>
          <w:color w:val="auto"/>
          <w:sz w:val="20"/>
          <w:szCs w:val="20"/>
        </w:rPr>
      </w:pPr>
      <w:r w:rsidRPr="00134E61">
        <w:rPr>
          <w:rFonts w:ascii="Arial" w:hAnsi="Arial" w:cs="Arial"/>
          <w:color w:val="auto"/>
          <w:sz w:val="20"/>
        </w:rPr>
        <w:t xml:space="preserve">Current charter capital: </w:t>
      </w:r>
      <w:proofErr w:type="spellStart"/>
      <w:r w:rsidRPr="00134E61">
        <w:rPr>
          <w:rFonts w:ascii="Arial" w:hAnsi="Arial" w:cs="Arial"/>
          <w:color w:val="auto"/>
          <w:sz w:val="20"/>
        </w:rPr>
        <w:t>VND</w:t>
      </w:r>
      <w:proofErr w:type="spellEnd"/>
      <w:r w:rsidRPr="00134E61">
        <w:rPr>
          <w:rFonts w:ascii="Arial" w:hAnsi="Arial" w:cs="Arial"/>
          <w:color w:val="auto"/>
          <w:sz w:val="20"/>
        </w:rPr>
        <w:t xml:space="preserve"> 191,100,000,000</w:t>
      </w:r>
    </w:p>
    <w:p w14:paraId="00000009" w14:textId="77777777" w:rsidR="00693632" w:rsidRPr="00134E61" w:rsidRDefault="007F1BB5" w:rsidP="007F1BB5">
      <w:pPr>
        <w:numPr>
          <w:ilvl w:val="0"/>
          <w:numId w:val="1"/>
        </w:numPr>
        <w:pBdr>
          <w:top w:val="nil"/>
          <w:left w:val="nil"/>
          <w:bottom w:val="nil"/>
          <w:right w:val="nil"/>
          <w:between w:val="nil"/>
        </w:pBdr>
        <w:tabs>
          <w:tab w:val="left" w:pos="432"/>
          <w:tab w:val="left" w:pos="751"/>
        </w:tabs>
        <w:spacing w:after="120" w:line="360" w:lineRule="auto"/>
        <w:ind w:left="0" w:firstLine="0"/>
        <w:rPr>
          <w:rFonts w:ascii="Arial" w:eastAsia="Arial" w:hAnsi="Arial" w:cs="Arial"/>
          <w:color w:val="auto"/>
          <w:sz w:val="20"/>
          <w:szCs w:val="20"/>
        </w:rPr>
      </w:pPr>
      <w:r w:rsidRPr="00134E61">
        <w:rPr>
          <w:rFonts w:ascii="Arial" w:hAnsi="Arial" w:cs="Arial"/>
          <w:color w:val="auto"/>
          <w:sz w:val="20"/>
        </w:rPr>
        <w:t>Total number of issued shares: 19,110,000 shares</w:t>
      </w:r>
    </w:p>
    <w:p w14:paraId="0000000A" w14:textId="77777777" w:rsidR="00693632" w:rsidRPr="00134E61" w:rsidRDefault="007F1BB5" w:rsidP="007F1BB5">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134E61">
        <w:rPr>
          <w:rFonts w:ascii="Arial" w:hAnsi="Arial" w:cs="Arial"/>
          <w:color w:val="auto"/>
          <w:sz w:val="20"/>
        </w:rPr>
        <w:t>In which:</w:t>
      </w:r>
    </w:p>
    <w:p w14:paraId="0000000B" w14:textId="77777777" w:rsidR="00693632" w:rsidRPr="00134E61" w:rsidRDefault="007F1BB5" w:rsidP="007F1BB5">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auto"/>
          <w:sz w:val="20"/>
          <w:szCs w:val="20"/>
        </w:rPr>
      </w:pPr>
      <w:r w:rsidRPr="00134E61">
        <w:rPr>
          <w:rFonts w:ascii="Arial" w:hAnsi="Arial" w:cs="Arial"/>
          <w:color w:val="auto"/>
          <w:sz w:val="20"/>
        </w:rPr>
        <w:t>Total number of outstanding share: 19,110,000 shares</w:t>
      </w:r>
    </w:p>
    <w:p w14:paraId="0000000C" w14:textId="77777777" w:rsidR="00693632" w:rsidRPr="00134E61" w:rsidRDefault="007F1BB5" w:rsidP="007F1BB5">
      <w:pPr>
        <w:numPr>
          <w:ilvl w:val="0"/>
          <w:numId w:val="3"/>
        </w:numPr>
        <w:pBdr>
          <w:top w:val="nil"/>
          <w:left w:val="nil"/>
          <w:bottom w:val="nil"/>
          <w:right w:val="nil"/>
          <w:between w:val="nil"/>
        </w:pBdr>
        <w:tabs>
          <w:tab w:val="left" w:pos="432"/>
          <w:tab w:val="left" w:pos="900"/>
        </w:tabs>
        <w:spacing w:after="120" w:line="360" w:lineRule="auto"/>
        <w:ind w:left="0" w:firstLine="0"/>
        <w:rPr>
          <w:rFonts w:ascii="Arial" w:eastAsia="Arial" w:hAnsi="Arial" w:cs="Arial"/>
          <w:color w:val="auto"/>
          <w:sz w:val="20"/>
          <w:szCs w:val="20"/>
        </w:rPr>
      </w:pPr>
      <w:r w:rsidRPr="00134E61">
        <w:rPr>
          <w:rFonts w:ascii="Arial" w:hAnsi="Arial" w:cs="Arial"/>
          <w:color w:val="auto"/>
          <w:sz w:val="20"/>
        </w:rPr>
        <w:t>Total treasury shares: 0 shares</w:t>
      </w:r>
      <w:bookmarkStart w:id="0" w:name="_GoBack"/>
      <w:bookmarkEnd w:id="0"/>
    </w:p>
    <w:p w14:paraId="0000000D" w14:textId="77777777" w:rsidR="00693632" w:rsidRPr="00134E61" w:rsidRDefault="007F1BB5" w:rsidP="007F1BB5">
      <w:pPr>
        <w:numPr>
          <w:ilvl w:val="0"/>
          <w:numId w:val="1"/>
        </w:numPr>
        <w:pBdr>
          <w:top w:val="nil"/>
          <w:left w:val="nil"/>
          <w:bottom w:val="nil"/>
          <w:right w:val="nil"/>
          <w:between w:val="nil"/>
        </w:pBdr>
        <w:tabs>
          <w:tab w:val="left" w:pos="432"/>
          <w:tab w:val="left" w:pos="2179"/>
        </w:tabs>
        <w:spacing w:after="120" w:line="360" w:lineRule="auto"/>
        <w:ind w:left="0" w:firstLine="0"/>
        <w:rPr>
          <w:rFonts w:ascii="Arial" w:eastAsia="Arial" w:hAnsi="Arial" w:cs="Arial"/>
          <w:color w:val="auto"/>
          <w:sz w:val="20"/>
          <w:szCs w:val="20"/>
        </w:rPr>
      </w:pPr>
      <w:r w:rsidRPr="00134E61">
        <w:rPr>
          <w:rFonts w:ascii="Arial" w:hAnsi="Arial" w:cs="Arial"/>
          <w:color w:val="auto"/>
          <w:sz w:val="20"/>
        </w:rPr>
        <w:t>Maximum number of shares expected to be issued: 890,000 shares</w:t>
      </w:r>
    </w:p>
    <w:p w14:paraId="0000000E" w14:textId="77777777" w:rsidR="00693632" w:rsidRPr="00134E61" w:rsidRDefault="007F1BB5" w:rsidP="007F1BB5">
      <w:pPr>
        <w:numPr>
          <w:ilvl w:val="0"/>
          <w:numId w:val="1"/>
        </w:numPr>
        <w:pBdr>
          <w:top w:val="nil"/>
          <w:left w:val="nil"/>
          <w:bottom w:val="nil"/>
          <w:right w:val="nil"/>
          <w:between w:val="nil"/>
        </w:pBdr>
        <w:tabs>
          <w:tab w:val="left" w:pos="432"/>
          <w:tab w:val="left" w:pos="2179"/>
        </w:tabs>
        <w:spacing w:after="120" w:line="360" w:lineRule="auto"/>
        <w:ind w:left="0" w:firstLine="0"/>
        <w:rPr>
          <w:rFonts w:ascii="Arial" w:eastAsia="Arial" w:hAnsi="Arial" w:cs="Arial"/>
          <w:color w:val="auto"/>
          <w:sz w:val="20"/>
          <w:szCs w:val="20"/>
        </w:rPr>
      </w:pPr>
      <w:r w:rsidRPr="00134E61">
        <w:rPr>
          <w:rFonts w:ascii="Arial" w:hAnsi="Arial" w:cs="Arial"/>
          <w:color w:val="auto"/>
          <w:sz w:val="20"/>
        </w:rPr>
        <w:t xml:space="preserve">The expected total value of the maximum issuance based on par value: </w:t>
      </w:r>
      <w:proofErr w:type="spellStart"/>
      <w:r w:rsidRPr="00134E61">
        <w:rPr>
          <w:rFonts w:ascii="Arial" w:hAnsi="Arial" w:cs="Arial"/>
          <w:color w:val="auto"/>
          <w:sz w:val="20"/>
        </w:rPr>
        <w:t>VND</w:t>
      </w:r>
      <w:proofErr w:type="spellEnd"/>
      <w:r w:rsidRPr="00134E61">
        <w:rPr>
          <w:rFonts w:ascii="Arial" w:hAnsi="Arial" w:cs="Arial"/>
          <w:color w:val="auto"/>
          <w:sz w:val="20"/>
        </w:rPr>
        <w:t xml:space="preserve"> 8,900,000,000</w:t>
      </w:r>
    </w:p>
    <w:p w14:paraId="0000000F" w14:textId="77777777" w:rsidR="00693632" w:rsidRPr="00134E61" w:rsidRDefault="007F1BB5" w:rsidP="007F1BB5">
      <w:pPr>
        <w:numPr>
          <w:ilvl w:val="0"/>
          <w:numId w:val="1"/>
        </w:numPr>
        <w:pBdr>
          <w:top w:val="nil"/>
          <w:left w:val="nil"/>
          <w:bottom w:val="nil"/>
          <w:right w:val="nil"/>
          <w:between w:val="nil"/>
        </w:pBdr>
        <w:tabs>
          <w:tab w:val="left" w:pos="432"/>
          <w:tab w:val="left" w:pos="2179"/>
        </w:tabs>
        <w:spacing w:after="120" w:line="360" w:lineRule="auto"/>
        <w:ind w:left="0" w:firstLine="0"/>
        <w:rPr>
          <w:rFonts w:ascii="Arial" w:eastAsia="Arial" w:hAnsi="Arial" w:cs="Arial"/>
          <w:color w:val="auto"/>
          <w:sz w:val="20"/>
          <w:szCs w:val="20"/>
        </w:rPr>
      </w:pPr>
      <w:r w:rsidRPr="00134E61">
        <w:rPr>
          <w:rFonts w:ascii="Arial" w:hAnsi="Arial" w:cs="Arial"/>
          <w:color w:val="auto"/>
          <w:sz w:val="20"/>
        </w:rPr>
        <w:t>Issuance purpose: Share issuance under the Employee Stock Ownership Plan.</w:t>
      </w:r>
    </w:p>
    <w:p w14:paraId="00000010" w14:textId="77777777" w:rsidR="00693632" w:rsidRPr="00134E61" w:rsidRDefault="007F1BB5" w:rsidP="007F1BB5">
      <w:pPr>
        <w:numPr>
          <w:ilvl w:val="0"/>
          <w:numId w:val="1"/>
        </w:numPr>
        <w:pBdr>
          <w:top w:val="nil"/>
          <w:left w:val="nil"/>
          <w:bottom w:val="nil"/>
          <w:right w:val="nil"/>
          <w:between w:val="nil"/>
        </w:pBdr>
        <w:tabs>
          <w:tab w:val="left" w:pos="432"/>
          <w:tab w:val="left" w:pos="2282"/>
        </w:tabs>
        <w:spacing w:after="120" w:line="360" w:lineRule="auto"/>
        <w:ind w:left="0" w:firstLine="0"/>
        <w:rPr>
          <w:rFonts w:ascii="Arial" w:eastAsia="Arial" w:hAnsi="Arial" w:cs="Arial"/>
          <w:color w:val="auto"/>
          <w:sz w:val="20"/>
          <w:szCs w:val="20"/>
        </w:rPr>
      </w:pPr>
      <w:r w:rsidRPr="00134E61">
        <w:rPr>
          <w:rFonts w:ascii="Arial" w:hAnsi="Arial" w:cs="Arial"/>
          <w:color w:val="auto"/>
          <w:sz w:val="20"/>
        </w:rPr>
        <w:t xml:space="preserve">Subjects of the issuance: Members of the Board of Directors, Members of the Supervisory Board, the Board of Management, the Chief Accountant, key management positions, and key employees of </w:t>
      </w:r>
      <w:proofErr w:type="spellStart"/>
      <w:r w:rsidRPr="00134E61">
        <w:rPr>
          <w:rFonts w:ascii="Arial" w:hAnsi="Arial" w:cs="Arial"/>
          <w:color w:val="auto"/>
          <w:sz w:val="20"/>
        </w:rPr>
        <w:t>Nhabe</w:t>
      </w:r>
      <w:proofErr w:type="spellEnd"/>
      <w:r w:rsidRPr="00134E61">
        <w:rPr>
          <w:rFonts w:ascii="Arial" w:hAnsi="Arial" w:cs="Arial"/>
          <w:color w:val="auto"/>
          <w:sz w:val="20"/>
        </w:rPr>
        <w:t xml:space="preserve"> Garment Corporation Joint Stock Company according to the list approved by the Board of Directors. The General Meeting of Shareholders authorizes the Board of Directors to determine the criteria, the list of participants, and the number of shares distributed to each group.</w:t>
      </w:r>
    </w:p>
    <w:p w14:paraId="00000011" w14:textId="55AD20B9" w:rsidR="00693632" w:rsidRPr="00134E61" w:rsidRDefault="007F1BB5" w:rsidP="007F1BB5">
      <w:pPr>
        <w:numPr>
          <w:ilvl w:val="0"/>
          <w:numId w:val="1"/>
        </w:numPr>
        <w:pBdr>
          <w:top w:val="nil"/>
          <w:left w:val="nil"/>
          <w:bottom w:val="nil"/>
          <w:right w:val="nil"/>
          <w:between w:val="nil"/>
        </w:pBdr>
        <w:tabs>
          <w:tab w:val="left" w:pos="432"/>
          <w:tab w:val="left" w:pos="2282"/>
        </w:tabs>
        <w:spacing w:after="120" w:line="360" w:lineRule="auto"/>
        <w:ind w:left="0" w:firstLine="0"/>
        <w:rPr>
          <w:rFonts w:ascii="Arial" w:eastAsia="Arial" w:hAnsi="Arial" w:cs="Arial"/>
          <w:color w:val="auto"/>
          <w:sz w:val="20"/>
          <w:szCs w:val="20"/>
        </w:rPr>
      </w:pPr>
      <w:r w:rsidRPr="00134E61">
        <w:rPr>
          <w:rFonts w:ascii="Arial" w:hAnsi="Arial" w:cs="Arial"/>
          <w:color w:val="auto"/>
          <w:sz w:val="20"/>
        </w:rPr>
        <w:t xml:space="preserve">Rate of </w:t>
      </w:r>
      <w:r w:rsidR="0005604F" w:rsidRPr="00134E61">
        <w:rPr>
          <w:rFonts w:ascii="Arial" w:hAnsi="Arial" w:cs="Arial"/>
          <w:color w:val="auto"/>
          <w:sz w:val="20"/>
        </w:rPr>
        <w:t xml:space="preserve">share issuance number </w:t>
      </w:r>
      <w:r w:rsidRPr="00134E61">
        <w:rPr>
          <w:rFonts w:ascii="Arial" w:hAnsi="Arial" w:cs="Arial"/>
          <w:color w:val="auto"/>
          <w:sz w:val="20"/>
        </w:rPr>
        <w:t>(The number of shares expected to be issued/Total number of outstanding shares): Equivalent to 4.66%.</w:t>
      </w:r>
    </w:p>
    <w:p w14:paraId="00000012" w14:textId="1C91C2F7" w:rsidR="00693632" w:rsidRPr="00134E61" w:rsidRDefault="007F1BB5" w:rsidP="007F1BB5">
      <w:pPr>
        <w:numPr>
          <w:ilvl w:val="0"/>
          <w:numId w:val="1"/>
        </w:numPr>
        <w:pBdr>
          <w:top w:val="nil"/>
          <w:left w:val="nil"/>
          <w:bottom w:val="nil"/>
          <w:right w:val="nil"/>
          <w:between w:val="nil"/>
        </w:pBdr>
        <w:tabs>
          <w:tab w:val="left" w:pos="432"/>
          <w:tab w:val="left" w:pos="2262"/>
        </w:tabs>
        <w:spacing w:after="120" w:line="360" w:lineRule="auto"/>
        <w:ind w:left="0" w:firstLine="0"/>
        <w:rPr>
          <w:rFonts w:ascii="Arial" w:eastAsia="Arial" w:hAnsi="Arial" w:cs="Arial"/>
          <w:color w:val="auto"/>
          <w:sz w:val="20"/>
          <w:szCs w:val="20"/>
        </w:rPr>
      </w:pPr>
      <w:r w:rsidRPr="00134E61">
        <w:rPr>
          <w:rFonts w:ascii="Arial" w:hAnsi="Arial" w:cs="Arial"/>
          <w:color w:val="auto"/>
          <w:sz w:val="20"/>
        </w:rPr>
        <w:t xml:space="preserve">Issuance price: </w:t>
      </w:r>
      <w:proofErr w:type="spellStart"/>
      <w:r w:rsidRPr="00134E61">
        <w:rPr>
          <w:rFonts w:ascii="Arial" w:hAnsi="Arial" w:cs="Arial"/>
          <w:color w:val="auto"/>
          <w:sz w:val="20"/>
        </w:rPr>
        <w:t>VND</w:t>
      </w:r>
      <w:proofErr w:type="spellEnd"/>
      <w:r w:rsidRPr="00134E61">
        <w:rPr>
          <w:rFonts w:ascii="Arial" w:hAnsi="Arial" w:cs="Arial"/>
          <w:color w:val="auto"/>
          <w:sz w:val="20"/>
        </w:rPr>
        <w:t xml:space="preserve"> 10,000/share</w:t>
      </w:r>
      <w:r w:rsidR="0005604F" w:rsidRPr="00134E61">
        <w:rPr>
          <w:rFonts w:ascii="Arial" w:hAnsi="Arial" w:cs="Arial"/>
          <w:color w:val="auto"/>
          <w:sz w:val="20"/>
        </w:rPr>
        <w:t>.</w:t>
      </w:r>
    </w:p>
    <w:p w14:paraId="00000013" w14:textId="1EF13D0C" w:rsidR="00693632" w:rsidRPr="00134E61" w:rsidRDefault="007F1BB5" w:rsidP="007F1BB5">
      <w:pPr>
        <w:numPr>
          <w:ilvl w:val="0"/>
          <w:numId w:val="1"/>
        </w:numPr>
        <w:pBdr>
          <w:top w:val="nil"/>
          <w:left w:val="nil"/>
          <w:bottom w:val="nil"/>
          <w:right w:val="nil"/>
          <w:between w:val="nil"/>
        </w:pBdr>
        <w:tabs>
          <w:tab w:val="left" w:pos="432"/>
          <w:tab w:val="left" w:pos="2262"/>
        </w:tabs>
        <w:spacing w:after="120" w:line="360" w:lineRule="auto"/>
        <w:ind w:left="0" w:firstLine="0"/>
        <w:rPr>
          <w:rFonts w:ascii="Arial" w:eastAsia="Arial" w:hAnsi="Arial" w:cs="Arial"/>
          <w:color w:val="auto"/>
          <w:sz w:val="20"/>
          <w:szCs w:val="20"/>
        </w:rPr>
      </w:pPr>
      <w:r w:rsidRPr="00134E61">
        <w:rPr>
          <w:rFonts w:ascii="Arial" w:hAnsi="Arial" w:cs="Arial"/>
          <w:color w:val="auto"/>
          <w:sz w:val="20"/>
        </w:rPr>
        <w:t>Principle to determine issue price: Equal to par value</w:t>
      </w:r>
      <w:r w:rsidR="0005604F" w:rsidRPr="00134E61">
        <w:rPr>
          <w:rFonts w:ascii="Arial" w:hAnsi="Arial" w:cs="Arial"/>
          <w:color w:val="auto"/>
          <w:sz w:val="20"/>
        </w:rPr>
        <w:t>.</w:t>
      </w:r>
    </w:p>
    <w:p w14:paraId="00000014" w14:textId="27BFBB7E" w:rsidR="00693632" w:rsidRPr="00134E61" w:rsidRDefault="007F1BB5" w:rsidP="007F1BB5">
      <w:pPr>
        <w:numPr>
          <w:ilvl w:val="0"/>
          <w:numId w:val="1"/>
        </w:numPr>
        <w:pBdr>
          <w:top w:val="nil"/>
          <w:left w:val="nil"/>
          <w:bottom w:val="nil"/>
          <w:right w:val="nil"/>
          <w:between w:val="nil"/>
        </w:pBdr>
        <w:tabs>
          <w:tab w:val="left" w:pos="432"/>
          <w:tab w:val="left" w:pos="2282"/>
        </w:tabs>
        <w:spacing w:after="120" w:line="360" w:lineRule="auto"/>
        <w:ind w:left="0" w:firstLine="0"/>
        <w:rPr>
          <w:rFonts w:ascii="Arial" w:eastAsia="Arial" w:hAnsi="Arial" w:cs="Arial"/>
          <w:color w:val="auto"/>
          <w:sz w:val="20"/>
          <w:szCs w:val="20"/>
        </w:rPr>
      </w:pPr>
      <w:r w:rsidRPr="00134E61">
        <w:rPr>
          <w:rFonts w:ascii="Arial" w:hAnsi="Arial" w:cs="Arial"/>
          <w:color w:val="auto"/>
          <w:sz w:val="20"/>
        </w:rPr>
        <w:t xml:space="preserve">Total expected mobilized capital: </w:t>
      </w:r>
      <w:proofErr w:type="spellStart"/>
      <w:r w:rsidRPr="00134E61">
        <w:rPr>
          <w:rFonts w:ascii="Arial" w:hAnsi="Arial" w:cs="Arial"/>
          <w:color w:val="auto"/>
          <w:sz w:val="20"/>
        </w:rPr>
        <w:t>VND</w:t>
      </w:r>
      <w:proofErr w:type="spellEnd"/>
      <w:r w:rsidRPr="00134E61">
        <w:rPr>
          <w:rFonts w:ascii="Arial" w:hAnsi="Arial" w:cs="Arial"/>
          <w:color w:val="auto"/>
          <w:sz w:val="20"/>
        </w:rPr>
        <w:t xml:space="preserve"> 8,900,000,000</w:t>
      </w:r>
      <w:r w:rsidR="0005604F" w:rsidRPr="00134E61">
        <w:rPr>
          <w:rFonts w:ascii="Arial" w:hAnsi="Arial" w:cs="Arial"/>
          <w:color w:val="auto"/>
          <w:sz w:val="20"/>
        </w:rPr>
        <w:t>.</w:t>
      </w:r>
    </w:p>
    <w:p w14:paraId="00000015" w14:textId="77777777" w:rsidR="00693632" w:rsidRPr="00134E61" w:rsidRDefault="007F1BB5" w:rsidP="007F1BB5">
      <w:pPr>
        <w:numPr>
          <w:ilvl w:val="0"/>
          <w:numId w:val="1"/>
        </w:numPr>
        <w:pBdr>
          <w:top w:val="nil"/>
          <w:left w:val="nil"/>
          <w:bottom w:val="nil"/>
          <w:right w:val="nil"/>
          <w:between w:val="nil"/>
        </w:pBdr>
        <w:tabs>
          <w:tab w:val="left" w:pos="432"/>
          <w:tab w:val="left" w:pos="2267"/>
        </w:tabs>
        <w:spacing w:after="120" w:line="360" w:lineRule="auto"/>
        <w:ind w:left="0" w:firstLine="0"/>
        <w:rPr>
          <w:rFonts w:ascii="Arial" w:eastAsia="Arial" w:hAnsi="Arial" w:cs="Arial"/>
          <w:color w:val="auto"/>
          <w:sz w:val="20"/>
          <w:szCs w:val="20"/>
        </w:rPr>
      </w:pPr>
      <w:r w:rsidRPr="00134E61">
        <w:rPr>
          <w:rFonts w:ascii="Arial" w:hAnsi="Arial" w:cs="Arial"/>
          <w:color w:val="auto"/>
          <w:sz w:val="20"/>
        </w:rPr>
        <w:t>The principles for determining the number of shares to be distributed to each employee: The General Meeting of Shareholders authorizes the Board of Directors to decide the principles of determining the number of shares to be distributed to each group at the issuance time.</w:t>
      </w:r>
    </w:p>
    <w:p w14:paraId="00000016" w14:textId="77777777" w:rsidR="00693632" w:rsidRPr="00134E61" w:rsidRDefault="007F1BB5" w:rsidP="007F1BB5">
      <w:pPr>
        <w:numPr>
          <w:ilvl w:val="0"/>
          <w:numId w:val="1"/>
        </w:numPr>
        <w:pBdr>
          <w:top w:val="nil"/>
          <w:left w:val="nil"/>
          <w:bottom w:val="nil"/>
          <w:right w:val="nil"/>
          <w:between w:val="nil"/>
        </w:pBdr>
        <w:tabs>
          <w:tab w:val="left" w:pos="432"/>
          <w:tab w:val="left" w:pos="2272"/>
        </w:tabs>
        <w:spacing w:after="120" w:line="360" w:lineRule="auto"/>
        <w:ind w:left="0" w:firstLine="0"/>
        <w:rPr>
          <w:rFonts w:ascii="Arial" w:eastAsia="Arial" w:hAnsi="Arial" w:cs="Arial"/>
          <w:color w:val="auto"/>
          <w:sz w:val="20"/>
          <w:szCs w:val="20"/>
        </w:rPr>
      </w:pPr>
      <w:r w:rsidRPr="00134E61">
        <w:rPr>
          <w:rFonts w:ascii="Arial" w:hAnsi="Arial" w:cs="Arial"/>
          <w:color w:val="auto"/>
          <w:sz w:val="20"/>
        </w:rPr>
        <w:lastRenderedPageBreak/>
        <w:t>Transfer restriction: The number of shares under the ESOP will be restricted for transfer 100% within 02 year after the completion date of the issuance.</w:t>
      </w:r>
    </w:p>
    <w:p w14:paraId="00000017" w14:textId="77777777" w:rsidR="00693632" w:rsidRPr="00134E61" w:rsidRDefault="007F1BB5" w:rsidP="007F1BB5">
      <w:pPr>
        <w:numPr>
          <w:ilvl w:val="0"/>
          <w:numId w:val="1"/>
        </w:numPr>
        <w:pBdr>
          <w:top w:val="nil"/>
          <w:left w:val="nil"/>
          <w:bottom w:val="nil"/>
          <w:right w:val="nil"/>
          <w:between w:val="nil"/>
        </w:pBdr>
        <w:tabs>
          <w:tab w:val="left" w:pos="432"/>
          <w:tab w:val="left" w:pos="2282"/>
        </w:tabs>
        <w:spacing w:after="120" w:line="360" w:lineRule="auto"/>
        <w:ind w:left="0" w:firstLine="0"/>
        <w:rPr>
          <w:rFonts w:ascii="Arial" w:eastAsia="Arial" w:hAnsi="Arial" w:cs="Arial"/>
          <w:color w:val="auto"/>
          <w:sz w:val="20"/>
          <w:szCs w:val="20"/>
        </w:rPr>
      </w:pPr>
      <w:r w:rsidRPr="00134E61">
        <w:rPr>
          <w:rFonts w:ascii="Arial" w:hAnsi="Arial" w:cs="Arial"/>
          <w:color w:val="auto"/>
          <w:sz w:val="20"/>
        </w:rPr>
        <w:t xml:space="preserve">Handle in case employees leave during the restricted transfer commitment period: Employees who participate in purchasing shares under the Employee Stock Ownership Plan and leave before the expiration of the transfer restriction period must commit to selling back the shares to </w:t>
      </w:r>
      <w:proofErr w:type="spellStart"/>
      <w:r w:rsidRPr="00134E61">
        <w:rPr>
          <w:rFonts w:ascii="Arial" w:hAnsi="Arial" w:cs="Arial"/>
          <w:color w:val="auto"/>
          <w:sz w:val="20"/>
        </w:rPr>
        <w:t>Nhabe</w:t>
      </w:r>
      <w:proofErr w:type="spellEnd"/>
      <w:r w:rsidRPr="00134E61">
        <w:rPr>
          <w:rFonts w:ascii="Arial" w:hAnsi="Arial" w:cs="Arial"/>
          <w:color w:val="auto"/>
          <w:sz w:val="20"/>
        </w:rPr>
        <w:t xml:space="preserve"> Garment Corporation Joint Stock Company at a price of </w:t>
      </w:r>
      <w:proofErr w:type="spellStart"/>
      <w:r w:rsidRPr="00134E61">
        <w:rPr>
          <w:rFonts w:ascii="Arial" w:hAnsi="Arial" w:cs="Arial"/>
          <w:color w:val="auto"/>
          <w:sz w:val="20"/>
        </w:rPr>
        <w:t>VND</w:t>
      </w:r>
      <w:proofErr w:type="spellEnd"/>
      <w:r w:rsidRPr="00134E61">
        <w:rPr>
          <w:rFonts w:ascii="Arial" w:hAnsi="Arial" w:cs="Arial"/>
          <w:color w:val="auto"/>
          <w:sz w:val="20"/>
        </w:rPr>
        <w:t xml:space="preserve"> 10,000 per share.</w:t>
      </w:r>
    </w:p>
    <w:p w14:paraId="00000018" w14:textId="77777777" w:rsidR="00693632" w:rsidRPr="00134E61" w:rsidRDefault="007F1BB5" w:rsidP="007F1BB5">
      <w:pPr>
        <w:numPr>
          <w:ilvl w:val="0"/>
          <w:numId w:val="1"/>
        </w:numPr>
        <w:pBdr>
          <w:top w:val="nil"/>
          <w:left w:val="nil"/>
          <w:bottom w:val="nil"/>
          <w:right w:val="nil"/>
          <w:between w:val="nil"/>
        </w:pBdr>
        <w:tabs>
          <w:tab w:val="left" w:pos="432"/>
          <w:tab w:val="left" w:pos="2282"/>
        </w:tabs>
        <w:spacing w:after="120" w:line="360" w:lineRule="auto"/>
        <w:ind w:left="0" w:firstLine="0"/>
        <w:rPr>
          <w:rFonts w:ascii="Arial" w:eastAsia="Arial" w:hAnsi="Arial" w:cs="Arial"/>
          <w:color w:val="auto"/>
          <w:sz w:val="20"/>
          <w:szCs w:val="20"/>
        </w:rPr>
      </w:pPr>
      <w:r w:rsidRPr="00134E61">
        <w:rPr>
          <w:rFonts w:ascii="Arial" w:hAnsi="Arial" w:cs="Arial"/>
          <w:color w:val="auto"/>
          <w:sz w:val="20"/>
        </w:rPr>
        <w:t xml:space="preserve">Expected implementation time: </w:t>
      </w:r>
      <w:proofErr w:type="spellStart"/>
      <w:r w:rsidRPr="00134E61">
        <w:rPr>
          <w:rFonts w:ascii="Arial" w:hAnsi="Arial" w:cs="Arial"/>
          <w:color w:val="auto"/>
          <w:sz w:val="20"/>
        </w:rPr>
        <w:t>Q2</w:t>
      </w:r>
      <w:proofErr w:type="spellEnd"/>
      <w:r w:rsidRPr="00134E61">
        <w:rPr>
          <w:rFonts w:ascii="Arial" w:hAnsi="Arial" w:cs="Arial"/>
          <w:color w:val="auto"/>
          <w:sz w:val="20"/>
        </w:rPr>
        <w:t>/2024, after receiving notification from the State Securities Commission regarding the acceptance of the issuance report documents.</w:t>
      </w:r>
    </w:p>
    <w:p w14:paraId="00000019" w14:textId="77777777" w:rsidR="00693632" w:rsidRPr="00134E61" w:rsidRDefault="007F1BB5" w:rsidP="007F1BB5">
      <w:pPr>
        <w:numPr>
          <w:ilvl w:val="0"/>
          <w:numId w:val="1"/>
        </w:numPr>
        <w:pBdr>
          <w:top w:val="nil"/>
          <w:left w:val="nil"/>
          <w:bottom w:val="nil"/>
          <w:right w:val="nil"/>
          <w:between w:val="nil"/>
        </w:pBdr>
        <w:tabs>
          <w:tab w:val="left" w:pos="432"/>
          <w:tab w:val="left" w:pos="2282"/>
        </w:tabs>
        <w:spacing w:after="120" w:line="360" w:lineRule="auto"/>
        <w:ind w:left="0" w:firstLine="0"/>
        <w:rPr>
          <w:rFonts w:ascii="Arial" w:eastAsia="Arial" w:hAnsi="Arial" w:cs="Arial"/>
          <w:color w:val="auto"/>
          <w:sz w:val="20"/>
          <w:szCs w:val="20"/>
        </w:rPr>
      </w:pPr>
      <w:r w:rsidRPr="00134E61">
        <w:rPr>
          <w:rFonts w:ascii="Arial" w:hAnsi="Arial" w:cs="Arial"/>
          <w:color w:val="auto"/>
          <w:sz w:val="20"/>
        </w:rPr>
        <w:t>Plan on using the proceeds from the issuance: Total proceeds collected from the issuance shall be used for supplementing the working capital of the Company for business activities.</w:t>
      </w:r>
    </w:p>
    <w:p w14:paraId="0000001A" w14:textId="77777777" w:rsidR="00693632" w:rsidRPr="00134E61" w:rsidRDefault="007F1BB5" w:rsidP="007F1BB5">
      <w:pPr>
        <w:numPr>
          <w:ilvl w:val="0"/>
          <w:numId w:val="1"/>
        </w:numPr>
        <w:pBdr>
          <w:top w:val="nil"/>
          <w:left w:val="nil"/>
          <w:bottom w:val="nil"/>
          <w:right w:val="nil"/>
          <w:between w:val="nil"/>
        </w:pBdr>
        <w:tabs>
          <w:tab w:val="left" w:pos="432"/>
          <w:tab w:val="left" w:pos="2296"/>
        </w:tabs>
        <w:spacing w:after="120" w:line="360" w:lineRule="auto"/>
        <w:ind w:left="0" w:firstLine="0"/>
        <w:rPr>
          <w:rFonts w:ascii="Arial" w:eastAsia="Arial" w:hAnsi="Arial" w:cs="Arial"/>
          <w:color w:val="auto"/>
          <w:sz w:val="20"/>
          <w:szCs w:val="20"/>
        </w:rPr>
      </w:pPr>
      <w:r w:rsidRPr="00134E61">
        <w:rPr>
          <w:rFonts w:ascii="Arial" w:hAnsi="Arial" w:cs="Arial"/>
          <w:color w:val="auto"/>
          <w:sz w:val="20"/>
        </w:rPr>
        <w:t xml:space="preserve">Plan for handling unsold shares: The expected quantity of unsold shares will be authorized to the Board of Directors by the General Meeting of Shareholders to be sold to other employees at a price not lower than </w:t>
      </w:r>
      <w:proofErr w:type="spellStart"/>
      <w:r w:rsidRPr="00134E61">
        <w:rPr>
          <w:rFonts w:ascii="Arial" w:hAnsi="Arial" w:cs="Arial"/>
          <w:color w:val="auto"/>
          <w:sz w:val="20"/>
        </w:rPr>
        <w:t>VND</w:t>
      </w:r>
      <w:proofErr w:type="spellEnd"/>
      <w:r w:rsidRPr="00134E61">
        <w:rPr>
          <w:rFonts w:ascii="Arial" w:hAnsi="Arial" w:cs="Arial"/>
          <w:color w:val="auto"/>
          <w:sz w:val="20"/>
        </w:rPr>
        <w:t xml:space="preserve"> 10,000 per share. In case that the Board of Directors </w:t>
      </w:r>
      <w:proofErr w:type="spellStart"/>
      <w:r w:rsidRPr="00134E61">
        <w:rPr>
          <w:rFonts w:ascii="Arial" w:hAnsi="Arial" w:cs="Arial"/>
          <w:color w:val="auto"/>
          <w:sz w:val="20"/>
        </w:rPr>
        <w:t>can not</w:t>
      </w:r>
      <w:proofErr w:type="spellEnd"/>
      <w:r w:rsidRPr="00134E61">
        <w:rPr>
          <w:rFonts w:ascii="Arial" w:hAnsi="Arial" w:cs="Arial"/>
          <w:color w:val="auto"/>
          <w:sz w:val="20"/>
        </w:rPr>
        <w:t xml:space="preserve"> find appropriate employees, the General Meeting of Shareholders authorizes the Board of Directors to decrease the number of shares to be offered in accordance with the number of realized distributed shares.</w:t>
      </w:r>
    </w:p>
    <w:p w14:paraId="0000001B" w14:textId="77777777" w:rsidR="00693632" w:rsidRPr="00134E61" w:rsidRDefault="007F1BB5" w:rsidP="007F1BB5">
      <w:pPr>
        <w:numPr>
          <w:ilvl w:val="0"/>
          <w:numId w:val="1"/>
        </w:numPr>
        <w:pBdr>
          <w:top w:val="nil"/>
          <w:left w:val="nil"/>
          <w:bottom w:val="nil"/>
          <w:right w:val="nil"/>
          <w:between w:val="nil"/>
        </w:pBdr>
        <w:tabs>
          <w:tab w:val="left" w:pos="432"/>
          <w:tab w:val="left" w:pos="2296"/>
        </w:tabs>
        <w:spacing w:after="120" w:line="360" w:lineRule="auto"/>
        <w:ind w:left="0" w:firstLine="0"/>
        <w:rPr>
          <w:rFonts w:ascii="Arial" w:eastAsia="Arial" w:hAnsi="Arial" w:cs="Arial"/>
          <w:color w:val="auto"/>
          <w:sz w:val="20"/>
          <w:szCs w:val="20"/>
        </w:rPr>
      </w:pPr>
      <w:r w:rsidRPr="00134E61">
        <w:rPr>
          <w:rFonts w:ascii="Arial" w:hAnsi="Arial" w:cs="Arial"/>
          <w:color w:val="auto"/>
          <w:sz w:val="20"/>
        </w:rPr>
        <w:t>Commitment to listing securities on the organized securities market: After completing the issuance, the General Meeting of Shareholders will approve and authorize the Board of Directors to carry out additional securities registration procedures with the Vietnam Securities Depository and registration for additional securities trading with the Hanoi Stock Exchange.</w:t>
      </w:r>
    </w:p>
    <w:p w14:paraId="0000001C" w14:textId="77777777" w:rsidR="00693632" w:rsidRPr="00134E61" w:rsidRDefault="007F1BB5" w:rsidP="007F1BB5">
      <w:pPr>
        <w:numPr>
          <w:ilvl w:val="0"/>
          <w:numId w:val="1"/>
        </w:numPr>
        <w:pBdr>
          <w:top w:val="nil"/>
          <w:left w:val="nil"/>
          <w:bottom w:val="nil"/>
          <w:right w:val="nil"/>
          <w:between w:val="nil"/>
        </w:pBdr>
        <w:tabs>
          <w:tab w:val="left" w:pos="432"/>
          <w:tab w:val="left" w:pos="2296"/>
        </w:tabs>
        <w:spacing w:after="120" w:line="360" w:lineRule="auto"/>
        <w:ind w:left="0" w:firstLine="0"/>
        <w:rPr>
          <w:rFonts w:ascii="Arial" w:eastAsia="Arial" w:hAnsi="Arial" w:cs="Arial"/>
          <w:color w:val="auto"/>
          <w:sz w:val="20"/>
          <w:szCs w:val="20"/>
        </w:rPr>
      </w:pPr>
      <w:r w:rsidRPr="00134E61">
        <w:rPr>
          <w:rFonts w:ascii="Arial" w:hAnsi="Arial" w:cs="Arial"/>
          <w:color w:val="auto"/>
          <w:sz w:val="20"/>
        </w:rPr>
        <w:t xml:space="preserve"> Approve the change of charter capital: Approve the amendment of the Charter (Capital Section) and the adjustment of the Certificate of Business Registration at the Ho Chi Minh City Department of Planning and Investment after receiving the full issuance report notification from the State Securities Commission.</w:t>
      </w:r>
    </w:p>
    <w:p w14:paraId="0000001D" w14:textId="77777777" w:rsidR="00693632" w:rsidRPr="00134E61" w:rsidRDefault="007F1BB5" w:rsidP="007F1BB5">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134E61">
        <w:rPr>
          <w:rFonts w:ascii="Arial" w:hAnsi="Arial" w:cs="Arial"/>
          <w:color w:val="auto"/>
          <w:sz w:val="20"/>
        </w:rPr>
        <w:t>‎‎Article 2. The Board of Directors assigns the General Manager of the Company to implement the share issuance plan under the Employee Stock Ownership Plan, specifically:</w:t>
      </w:r>
    </w:p>
    <w:p w14:paraId="0000001E" w14:textId="77777777" w:rsidR="00693632" w:rsidRPr="00134E61" w:rsidRDefault="007F1BB5" w:rsidP="007F1BB5">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auto"/>
          <w:sz w:val="20"/>
          <w:szCs w:val="20"/>
        </w:rPr>
      </w:pPr>
      <w:r w:rsidRPr="00134E61">
        <w:rPr>
          <w:rFonts w:ascii="Arial" w:hAnsi="Arial" w:cs="Arial"/>
          <w:color w:val="auto"/>
          <w:sz w:val="20"/>
        </w:rPr>
        <w:t>Implement procedures to submit the dossier for share issuance under the Employee Stock Ownership Plan to the State Securities Commission and provide explanations of relevant issues (if requested);</w:t>
      </w:r>
    </w:p>
    <w:p w14:paraId="0000001F" w14:textId="77777777" w:rsidR="00693632" w:rsidRPr="00134E61" w:rsidRDefault="007F1BB5" w:rsidP="007F1BB5">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auto"/>
          <w:sz w:val="20"/>
          <w:szCs w:val="20"/>
        </w:rPr>
      </w:pPr>
      <w:r w:rsidRPr="00134E61">
        <w:rPr>
          <w:rFonts w:ascii="Arial" w:hAnsi="Arial" w:cs="Arial"/>
          <w:color w:val="auto"/>
          <w:sz w:val="20"/>
        </w:rPr>
        <w:t>Prepare and submit relevant documents for additional securities registration with the Vietnam Securities Depository and registration for additional securities trading with the Hanoi Stock Exchange after receiving the full issuance report notification from the State Securities Commission;</w:t>
      </w:r>
    </w:p>
    <w:p w14:paraId="00000020" w14:textId="77777777" w:rsidR="00693632" w:rsidRPr="00134E61" w:rsidRDefault="007F1BB5" w:rsidP="007F1BB5">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auto"/>
          <w:sz w:val="20"/>
          <w:szCs w:val="20"/>
        </w:rPr>
      </w:pPr>
      <w:r w:rsidRPr="00134E61">
        <w:rPr>
          <w:rFonts w:ascii="Arial" w:hAnsi="Arial" w:cs="Arial"/>
          <w:color w:val="auto"/>
          <w:sz w:val="20"/>
        </w:rPr>
        <w:t>Carry out procedures for information disclosure in accordance with the provisions of law;</w:t>
      </w:r>
    </w:p>
    <w:p w14:paraId="00000021" w14:textId="77777777" w:rsidR="00693632" w:rsidRPr="00134E61" w:rsidRDefault="007F1BB5" w:rsidP="007F1BB5">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auto"/>
          <w:sz w:val="20"/>
          <w:szCs w:val="20"/>
        </w:rPr>
      </w:pPr>
      <w:r w:rsidRPr="00134E61">
        <w:rPr>
          <w:rFonts w:ascii="Arial" w:hAnsi="Arial" w:cs="Arial"/>
          <w:color w:val="auto"/>
          <w:sz w:val="20"/>
        </w:rPr>
        <w:t xml:space="preserve">Cooperate with </w:t>
      </w:r>
      <w:proofErr w:type="spellStart"/>
      <w:r w:rsidRPr="00134E61">
        <w:rPr>
          <w:rFonts w:ascii="Arial" w:hAnsi="Arial" w:cs="Arial"/>
          <w:color w:val="auto"/>
          <w:sz w:val="20"/>
        </w:rPr>
        <w:t>FPT</w:t>
      </w:r>
      <w:proofErr w:type="spellEnd"/>
      <w:r w:rsidRPr="00134E61">
        <w:rPr>
          <w:rFonts w:ascii="Arial" w:hAnsi="Arial" w:cs="Arial"/>
          <w:color w:val="auto"/>
          <w:sz w:val="20"/>
        </w:rPr>
        <w:t xml:space="preserve"> Securities Joint Stock Company - the Consulting Company to carry out relevant tasks in accordance with the regulations of the Company and the law.</w:t>
      </w:r>
    </w:p>
    <w:p w14:paraId="00000022" w14:textId="22B3B800" w:rsidR="00693632" w:rsidRPr="00134E61" w:rsidRDefault="007F1BB5" w:rsidP="007F1BB5">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134E61">
        <w:rPr>
          <w:rFonts w:ascii="Arial" w:hAnsi="Arial" w:cs="Arial"/>
          <w:color w:val="auto"/>
          <w:sz w:val="20"/>
        </w:rPr>
        <w:t xml:space="preserve">Article 3. Approve </w:t>
      </w:r>
      <w:r w:rsidR="00E63AF3" w:rsidRPr="00134E61">
        <w:rPr>
          <w:rFonts w:ascii="Arial" w:hAnsi="Arial" w:cs="Arial"/>
          <w:color w:val="auto"/>
          <w:sz w:val="20"/>
        </w:rPr>
        <w:t>the</w:t>
      </w:r>
      <w:r w:rsidRPr="00134E61">
        <w:rPr>
          <w:rFonts w:ascii="Arial" w:hAnsi="Arial" w:cs="Arial"/>
          <w:color w:val="auto"/>
          <w:sz w:val="20"/>
        </w:rPr>
        <w:t xml:space="preserve"> plan to ensure the share issuance complies with the maximum foreign ownership rate at </w:t>
      </w:r>
      <w:proofErr w:type="spellStart"/>
      <w:r w:rsidRPr="00134E61">
        <w:rPr>
          <w:rFonts w:ascii="Arial" w:hAnsi="Arial" w:cs="Arial"/>
          <w:color w:val="auto"/>
          <w:sz w:val="20"/>
        </w:rPr>
        <w:t>Nhabe</w:t>
      </w:r>
      <w:proofErr w:type="spellEnd"/>
      <w:r w:rsidRPr="00134E61">
        <w:rPr>
          <w:rFonts w:ascii="Arial" w:hAnsi="Arial" w:cs="Arial"/>
          <w:color w:val="auto"/>
          <w:sz w:val="20"/>
        </w:rPr>
        <w:t xml:space="preserve"> Garment Corporation Joint Stock Company as follows:</w:t>
      </w:r>
    </w:p>
    <w:p w14:paraId="00000023" w14:textId="77777777" w:rsidR="00693632" w:rsidRPr="00134E61" w:rsidRDefault="007F1BB5" w:rsidP="007F1BB5">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auto"/>
          <w:sz w:val="20"/>
          <w:szCs w:val="20"/>
        </w:rPr>
      </w:pPr>
      <w:r w:rsidRPr="00134E61">
        <w:rPr>
          <w:rFonts w:ascii="Arial" w:hAnsi="Arial" w:cs="Arial"/>
          <w:color w:val="auto"/>
          <w:sz w:val="20"/>
        </w:rPr>
        <w:lastRenderedPageBreak/>
        <w:t>Maximum foreign ownership rate in the Company: 0% (based on Official Dispatch No. 5803/</w:t>
      </w:r>
      <w:proofErr w:type="spellStart"/>
      <w:r w:rsidRPr="00134E61">
        <w:rPr>
          <w:rFonts w:ascii="Arial" w:hAnsi="Arial" w:cs="Arial"/>
          <w:color w:val="auto"/>
          <w:sz w:val="20"/>
        </w:rPr>
        <w:t>UBCK-PTTT</w:t>
      </w:r>
      <w:proofErr w:type="spellEnd"/>
      <w:r w:rsidRPr="00134E61">
        <w:rPr>
          <w:rFonts w:ascii="Arial" w:hAnsi="Arial" w:cs="Arial"/>
          <w:color w:val="auto"/>
          <w:sz w:val="20"/>
        </w:rPr>
        <w:t xml:space="preserve"> dated August 29, 2022, from the State Securities Commission regarding the maximum foreign ownership rate of </w:t>
      </w:r>
      <w:proofErr w:type="spellStart"/>
      <w:r w:rsidRPr="00134E61">
        <w:rPr>
          <w:rFonts w:ascii="Arial" w:hAnsi="Arial" w:cs="Arial"/>
          <w:color w:val="auto"/>
          <w:sz w:val="20"/>
        </w:rPr>
        <w:t>Nhabe</w:t>
      </w:r>
      <w:proofErr w:type="spellEnd"/>
      <w:r w:rsidRPr="00134E61">
        <w:rPr>
          <w:rFonts w:ascii="Arial" w:hAnsi="Arial" w:cs="Arial"/>
          <w:color w:val="auto"/>
          <w:sz w:val="20"/>
        </w:rPr>
        <w:t xml:space="preserve"> Garment Corporation Joint Stock Company);</w:t>
      </w:r>
    </w:p>
    <w:p w14:paraId="00000024" w14:textId="77777777" w:rsidR="00693632" w:rsidRPr="00134E61" w:rsidRDefault="007F1BB5" w:rsidP="007F1BB5">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auto"/>
          <w:sz w:val="20"/>
          <w:szCs w:val="20"/>
        </w:rPr>
      </w:pPr>
      <w:r w:rsidRPr="00134E61">
        <w:rPr>
          <w:rFonts w:ascii="Arial" w:hAnsi="Arial" w:cs="Arial"/>
          <w:color w:val="auto"/>
          <w:sz w:val="20"/>
        </w:rPr>
        <w:t>The Company will not issue shares to foreign investors in this issuance and fully comply with the foreign ownership rate at the Company as regulated by law and reported to the State Securities Commission in the foreign ownership rate disclosure.</w:t>
      </w:r>
    </w:p>
    <w:p w14:paraId="00000025" w14:textId="77777777" w:rsidR="00693632" w:rsidRPr="00134E61" w:rsidRDefault="007F1BB5" w:rsidP="007F1BB5">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134E61">
        <w:rPr>
          <w:rFonts w:ascii="Arial" w:hAnsi="Arial" w:cs="Arial"/>
          <w:color w:val="auto"/>
          <w:sz w:val="20"/>
        </w:rPr>
        <w:t>Article 4. Members of the Board of Directors supervises and inspects the implementation; The General Manager of the Company is responsible for directing relevant departments and individuals based on this Resolution to implement.</w:t>
      </w:r>
    </w:p>
    <w:sectPr w:rsidR="00693632" w:rsidRPr="00134E61" w:rsidSect="007F1BB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5776B"/>
    <w:multiLevelType w:val="multilevel"/>
    <w:tmpl w:val="20247FC4"/>
    <w:lvl w:ilvl="0">
      <w:start w:val="80"/>
      <w:numFmt w:val="bullet"/>
      <w:lvlText w:val="-"/>
      <w:lvlJc w:val="left"/>
      <w:pPr>
        <w:ind w:left="1080" w:hanging="360"/>
      </w:pPr>
      <w:rPr>
        <w:rFonts w:ascii="Arial" w:eastAsia="Arial" w:hAnsi="Arial" w:cs="Arial"/>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30F562E0"/>
    <w:multiLevelType w:val="multilevel"/>
    <w:tmpl w:val="27E4B08C"/>
    <w:lvl w:ilvl="0">
      <w:start w:val="8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19E35AB"/>
    <w:multiLevelType w:val="multilevel"/>
    <w:tmpl w:val="B806598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32"/>
    <w:rsid w:val="0005604F"/>
    <w:rsid w:val="00134E61"/>
    <w:rsid w:val="001913A6"/>
    <w:rsid w:val="002C34DF"/>
    <w:rsid w:val="003B01BE"/>
    <w:rsid w:val="003B390F"/>
    <w:rsid w:val="00693632"/>
    <w:rsid w:val="007F1BB5"/>
    <w:rsid w:val="00842F13"/>
    <w:rsid w:val="0084389A"/>
    <w:rsid w:val="00B454CD"/>
    <w:rsid w:val="00BE6F9A"/>
    <w:rsid w:val="00E63AF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BD2A9"/>
  <w15:docId w15:val="{CAF6A668-3177-4FE0-9A06-8760892E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52528"/>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252528"/>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252528"/>
      <w:sz w:val="22"/>
      <w:szCs w:val="22"/>
      <w:u w:val="none"/>
      <w:shd w:val="clear" w:color="auto" w:fill="auto"/>
    </w:rPr>
  </w:style>
  <w:style w:type="paragraph" w:customStyle="1" w:styleId="Vnbnnidung0">
    <w:name w:val="Văn bản nội dung"/>
    <w:basedOn w:val="Normal"/>
    <w:link w:val="Vnbnnidung"/>
    <w:pPr>
      <w:spacing w:line="372" w:lineRule="auto"/>
    </w:pPr>
    <w:rPr>
      <w:rFonts w:ascii="Times New Roman" w:eastAsia="Times New Roman" w:hAnsi="Times New Roman" w:cs="Times New Roman"/>
      <w:color w:val="252528"/>
      <w:sz w:val="22"/>
      <w:szCs w:val="22"/>
    </w:rPr>
  </w:style>
  <w:style w:type="paragraph" w:customStyle="1" w:styleId="Tiu10">
    <w:name w:val="Tiêu đề #1"/>
    <w:basedOn w:val="Normal"/>
    <w:link w:val="Tiu1"/>
    <w:pPr>
      <w:spacing w:line="386" w:lineRule="auto"/>
      <w:jc w:val="center"/>
      <w:outlineLvl w:val="0"/>
    </w:pPr>
    <w:rPr>
      <w:rFonts w:ascii="Times New Roman" w:eastAsia="Times New Roman" w:hAnsi="Times New Roman" w:cs="Times New Roman"/>
      <w:b/>
      <w:bCs/>
      <w:sz w:val="28"/>
      <w:szCs w:val="28"/>
    </w:rPr>
  </w:style>
  <w:style w:type="paragraph" w:customStyle="1" w:styleId="Tiu20">
    <w:name w:val="Tiêu đề #2"/>
    <w:basedOn w:val="Normal"/>
    <w:link w:val="Tiu2"/>
    <w:pPr>
      <w:spacing w:line="319" w:lineRule="auto"/>
      <w:jc w:val="center"/>
      <w:outlineLvl w:val="1"/>
    </w:pPr>
    <w:rPr>
      <w:rFonts w:ascii="Times New Roman" w:eastAsia="Times New Roman" w:hAnsi="Times New Roman" w:cs="Times New Roman"/>
      <w:b/>
      <w:bCs/>
      <w:color w:val="252528"/>
      <w:sz w:val="26"/>
      <w:szCs w:val="26"/>
    </w:rPr>
  </w:style>
  <w:style w:type="paragraph" w:customStyle="1" w:styleId="Khc0">
    <w:name w:val="Khác"/>
    <w:basedOn w:val="Normal"/>
    <w:link w:val="Khc"/>
    <w:pPr>
      <w:spacing w:line="372" w:lineRule="auto"/>
    </w:pPr>
    <w:rPr>
      <w:rFonts w:ascii="Times New Roman" w:eastAsia="Times New Roman" w:hAnsi="Times New Roman" w:cs="Times New Roman"/>
      <w:color w:val="252528"/>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kTP7njAD/Lp7e6rinBiFVdaJag==">CgMxLjA4AHIhMW9aeFZQeU9nQnhxbVJXQkpZLXNaaThWdTdrYnkwV2dl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2024-04-09T03:44:00Z</dcterms:created>
  <dcterms:modified xsi:type="dcterms:W3CDTF">2024-04-09T03:44:00Z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dd5c9a52331b055cb49b444e1b5cf80b5357d3019071b90d5dbea061343cdcd3</vt:lpwstr>
  </property>
</Properties>
</file>