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D7036" w:rsidRPr="00E26FBE" w:rsidRDefault="00211607" w:rsidP="005244D7">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E26FBE">
        <w:rPr>
          <w:rFonts w:ascii="Arial" w:hAnsi="Arial" w:cs="Arial"/>
          <w:b/>
          <w:bCs/>
          <w:color w:val="010000"/>
          <w:sz w:val="20"/>
        </w:rPr>
        <w:t>MSN123009:</w:t>
      </w:r>
      <w:r w:rsidRPr="00E26FBE">
        <w:rPr>
          <w:rFonts w:ascii="Arial" w:hAnsi="Arial" w:cs="Arial"/>
          <w:b/>
          <w:color w:val="010000"/>
          <w:sz w:val="20"/>
        </w:rPr>
        <w:t xml:space="preserve"> Board Resolution</w:t>
      </w:r>
      <w:bookmarkStart w:id="0" w:name="_GoBack"/>
      <w:bookmarkEnd w:id="0"/>
    </w:p>
    <w:p w14:paraId="00000002" w14:textId="77777777" w:rsidR="007D7036" w:rsidRPr="00E26FBE" w:rsidRDefault="00211607" w:rsidP="005244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26FBE">
        <w:rPr>
          <w:rFonts w:ascii="Arial" w:hAnsi="Arial" w:cs="Arial"/>
          <w:color w:val="010000"/>
          <w:sz w:val="20"/>
        </w:rPr>
        <w:t>On April 3, 2024, Masan Group Corporation announced Resolution No. 137/2024/NQ-HDQT as follows:</w:t>
      </w:r>
    </w:p>
    <w:p w14:paraId="00000003" w14:textId="09C48C9A" w:rsidR="007D7036" w:rsidRPr="00E26FBE" w:rsidRDefault="00211607" w:rsidP="005244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26FBE">
        <w:rPr>
          <w:rFonts w:ascii="Arial" w:hAnsi="Arial" w:cs="Arial"/>
          <w:color w:val="010000"/>
          <w:sz w:val="20"/>
        </w:rPr>
        <w:t xml:space="preserve">‎‎Article 1. Approve the expected meeting date of the Annual General Meeting of Shareholders 2024 </w:t>
      </w:r>
      <w:r w:rsidR="00D91E86" w:rsidRPr="00E26FBE">
        <w:rPr>
          <w:rFonts w:ascii="Arial" w:hAnsi="Arial" w:cs="Arial"/>
          <w:color w:val="010000"/>
          <w:sz w:val="20"/>
        </w:rPr>
        <w:t>to be</w:t>
      </w:r>
      <w:r w:rsidRPr="00E26FBE">
        <w:rPr>
          <w:rFonts w:ascii="Arial" w:hAnsi="Arial" w:cs="Arial"/>
          <w:color w:val="010000"/>
          <w:sz w:val="20"/>
        </w:rPr>
        <w:t xml:space="preserve"> April 25, 2024 and authorize the Chair of the Board of Directors to decide the meeting date, meeting venue and invite shareholders to attend the Annual General Meeting of Shareholders 2024.</w:t>
      </w:r>
    </w:p>
    <w:p w14:paraId="00000004" w14:textId="77777777" w:rsidR="007D7036" w:rsidRPr="00E26FBE" w:rsidRDefault="00211607" w:rsidP="005244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26FBE">
        <w:rPr>
          <w:rFonts w:ascii="Arial" w:hAnsi="Arial" w:cs="Arial"/>
          <w:color w:val="010000"/>
          <w:sz w:val="20"/>
        </w:rPr>
        <w:t>‎‎Article 2. Approve the expected meeting agenda of the General Meeting of Shareholders 2024 as follows:</w:t>
      </w:r>
    </w:p>
    <w:p w14:paraId="00000005" w14:textId="2BF01D80" w:rsidR="007D7036" w:rsidRPr="00E26FBE" w:rsidRDefault="00211607" w:rsidP="005244D7">
      <w:pPr>
        <w:numPr>
          <w:ilvl w:val="0"/>
          <w:numId w:val="2"/>
        </w:numPr>
        <w:pBdr>
          <w:top w:val="nil"/>
          <w:left w:val="nil"/>
          <w:bottom w:val="nil"/>
          <w:right w:val="nil"/>
          <w:between w:val="nil"/>
        </w:pBdr>
        <w:tabs>
          <w:tab w:val="left" w:pos="432"/>
          <w:tab w:val="left" w:pos="1110"/>
        </w:tabs>
        <w:spacing w:after="120" w:line="360" w:lineRule="auto"/>
        <w:jc w:val="both"/>
        <w:rPr>
          <w:rFonts w:ascii="Arial" w:eastAsia="Arial" w:hAnsi="Arial" w:cs="Arial"/>
          <w:color w:val="010000"/>
          <w:sz w:val="20"/>
          <w:szCs w:val="20"/>
        </w:rPr>
      </w:pPr>
      <w:r w:rsidRPr="00E26FBE">
        <w:rPr>
          <w:rFonts w:ascii="Arial" w:hAnsi="Arial" w:cs="Arial"/>
          <w:color w:val="010000"/>
          <w:sz w:val="20"/>
        </w:rPr>
        <w:t xml:space="preserve">Approve the Report of the Board of Directors on the </w:t>
      </w:r>
      <w:r w:rsidR="00D91E86" w:rsidRPr="00E26FBE">
        <w:rPr>
          <w:rFonts w:ascii="Arial" w:hAnsi="Arial" w:cs="Arial"/>
          <w:color w:val="010000"/>
          <w:sz w:val="20"/>
        </w:rPr>
        <w:t>corporate governance and the operational results</w:t>
      </w:r>
      <w:r w:rsidRPr="00E26FBE">
        <w:rPr>
          <w:rFonts w:ascii="Arial" w:hAnsi="Arial" w:cs="Arial"/>
          <w:color w:val="010000"/>
          <w:sz w:val="20"/>
        </w:rPr>
        <w:t xml:space="preserve"> of the Board of Directors in 2023;</w:t>
      </w:r>
    </w:p>
    <w:p w14:paraId="00000006" w14:textId="77777777" w:rsidR="007D7036" w:rsidRPr="00E26FBE" w:rsidRDefault="00211607" w:rsidP="005244D7">
      <w:pPr>
        <w:numPr>
          <w:ilvl w:val="0"/>
          <w:numId w:val="2"/>
        </w:numPr>
        <w:pBdr>
          <w:top w:val="nil"/>
          <w:left w:val="nil"/>
          <w:bottom w:val="nil"/>
          <w:right w:val="nil"/>
          <w:between w:val="nil"/>
        </w:pBdr>
        <w:tabs>
          <w:tab w:val="left" w:pos="432"/>
          <w:tab w:val="left" w:pos="1119"/>
        </w:tabs>
        <w:spacing w:after="120" w:line="360" w:lineRule="auto"/>
        <w:jc w:val="both"/>
        <w:rPr>
          <w:rFonts w:ascii="Arial" w:eastAsia="Arial" w:hAnsi="Arial" w:cs="Arial"/>
          <w:color w:val="010000"/>
          <w:sz w:val="20"/>
          <w:szCs w:val="20"/>
        </w:rPr>
      </w:pPr>
      <w:r w:rsidRPr="00E26FBE">
        <w:rPr>
          <w:rFonts w:ascii="Arial" w:hAnsi="Arial" w:cs="Arial"/>
          <w:color w:val="010000"/>
          <w:sz w:val="20"/>
        </w:rPr>
        <w:t>Approve the Report on activities of independent members of the Board of Directors in the Audit Committee in 2023;</w:t>
      </w:r>
    </w:p>
    <w:p w14:paraId="00000007" w14:textId="77777777" w:rsidR="007D7036" w:rsidRPr="00E26FBE" w:rsidRDefault="00211607" w:rsidP="005244D7">
      <w:pPr>
        <w:numPr>
          <w:ilvl w:val="0"/>
          <w:numId w:val="2"/>
        </w:numPr>
        <w:pBdr>
          <w:top w:val="nil"/>
          <w:left w:val="nil"/>
          <w:bottom w:val="nil"/>
          <w:right w:val="nil"/>
          <w:between w:val="nil"/>
        </w:pBdr>
        <w:tabs>
          <w:tab w:val="left" w:pos="432"/>
          <w:tab w:val="left" w:pos="1124"/>
        </w:tabs>
        <w:spacing w:after="120" w:line="360" w:lineRule="auto"/>
        <w:jc w:val="both"/>
        <w:rPr>
          <w:rFonts w:ascii="Arial" w:eastAsia="Arial" w:hAnsi="Arial" w:cs="Arial"/>
          <w:color w:val="010000"/>
          <w:sz w:val="20"/>
          <w:szCs w:val="20"/>
        </w:rPr>
      </w:pPr>
      <w:r w:rsidRPr="00E26FBE">
        <w:rPr>
          <w:rFonts w:ascii="Arial" w:hAnsi="Arial" w:cs="Arial"/>
          <w:color w:val="010000"/>
          <w:sz w:val="20"/>
        </w:rPr>
        <w:t>Approve the Company's Financial Statements 2023 audited by KPMG Limited Company;</w:t>
      </w:r>
    </w:p>
    <w:p w14:paraId="00000008" w14:textId="49157042" w:rsidR="007D7036" w:rsidRPr="00E26FBE" w:rsidRDefault="00211607" w:rsidP="005244D7">
      <w:pPr>
        <w:numPr>
          <w:ilvl w:val="0"/>
          <w:numId w:val="2"/>
        </w:numPr>
        <w:pBdr>
          <w:top w:val="nil"/>
          <w:left w:val="nil"/>
          <w:bottom w:val="nil"/>
          <w:right w:val="nil"/>
          <w:between w:val="nil"/>
        </w:pBdr>
        <w:tabs>
          <w:tab w:val="left" w:pos="432"/>
          <w:tab w:val="left" w:pos="1104"/>
        </w:tabs>
        <w:spacing w:after="120" w:line="360" w:lineRule="auto"/>
        <w:jc w:val="both"/>
        <w:rPr>
          <w:rFonts w:ascii="Arial" w:eastAsia="Arial" w:hAnsi="Arial" w:cs="Arial"/>
          <w:color w:val="010000"/>
          <w:sz w:val="20"/>
          <w:szCs w:val="20"/>
        </w:rPr>
      </w:pPr>
      <w:r w:rsidRPr="00E26FBE">
        <w:rPr>
          <w:rFonts w:ascii="Arial" w:hAnsi="Arial" w:cs="Arial"/>
          <w:color w:val="010000"/>
          <w:sz w:val="20"/>
        </w:rPr>
        <w:t xml:space="preserve">Approve the </w:t>
      </w:r>
      <w:r w:rsidR="00D91E86" w:rsidRPr="00E26FBE">
        <w:rPr>
          <w:rFonts w:ascii="Arial" w:hAnsi="Arial" w:cs="Arial"/>
          <w:color w:val="010000"/>
          <w:sz w:val="20"/>
        </w:rPr>
        <w:t>C</w:t>
      </w:r>
      <w:r w:rsidRPr="00E26FBE">
        <w:rPr>
          <w:rFonts w:ascii="Arial" w:hAnsi="Arial" w:cs="Arial"/>
          <w:color w:val="010000"/>
          <w:sz w:val="20"/>
        </w:rPr>
        <w:t xml:space="preserve">onsolidated </w:t>
      </w:r>
      <w:r w:rsidR="00D91E86" w:rsidRPr="00E26FBE">
        <w:rPr>
          <w:rFonts w:ascii="Arial" w:hAnsi="Arial" w:cs="Arial"/>
          <w:color w:val="010000"/>
          <w:sz w:val="20"/>
        </w:rPr>
        <w:t>B</w:t>
      </w:r>
      <w:r w:rsidRPr="00E26FBE">
        <w:rPr>
          <w:rFonts w:ascii="Arial" w:hAnsi="Arial" w:cs="Arial"/>
          <w:color w:val="010000"/>
          <w:sz w:val="20"/>
        </w:rPr>
        <w:t xml:space="preserve">usiness </w:t>
      </w:r>
      <w:r w:rsidR="00D91E86" w:rsidRPr="00E26FBE">
        <w:rPr>
          <w:rFonts w:ascii="Arial" w:hAnsi="Arial" w:cs="Arial"/>
          <w:color w:val="010000"/>
          <w:sz w:val="20"/>
        </w:rPr>
        <w:t>P</w:t>
      </w:r>
      <w:r w:rsidRPr="00E26FBE">
        <w:rPr>
          <w:rFonts w:ascii="Arial" w:hAnsi="Arial" w:cs="Arial"/>
          <w:color w:val="010000"/>
          <w:sz w:val="20"/>
        </w:rPr>
        <w:t>lan of the Company in 2024;</w:t>
      </w:r>
    </w:p>
    <w:p w14:paraId="00000009" w14:textId="77777777" w:rsidR="007D7036" w:rsidRPr="00E26FBE" w:rsidRDefault="00211607" w:rsidP="005244D7">
      <w:pPr>
        <w:numPr>
          <w:ilvl w:val="0"/>
          <w:numId w:val="2"/>
        </w:numPr>
        <w:pBdr>
          <w:top w:val="nil"/>
          <w:left w:val="nil"/>
          <w:bottom w:val="nil"/>
          <w:right w:val="nil"/>
          <w:between w:val="nil"/>
        </w:pBdr>
        <w:tabs>
          <w:tab w:val="left" w:pos="432"/>
          <w:tab w:val="left" w:pos="1099"/>
        </w:tabs>
        <w:spacing w:after="120" w:line="360" w:lineRule="auto"/>
        <w:jc w:val="both"/>
        <w:rPr>
          <w:rFonts w:ascii="Arial" w:eastAsia="Arial" w:hAnsi="Arial" w:cs="Arial"/>
          <w:color w:val="010000"/>
          <w:sz w:val="20"/>
          <w:szCs w:val="20"/>
        </w:rPr>
      </w:pPr>
      <w:r w:rsidRPr="00E26FBE">
        <w:rPr>
          <w:rFonts w:ascii="Arial" w:hAnsi="Arial" w:cs="Arial"/>
          <w:color w:val="010000"/>
          <w:sz w:val="20"/>
        </w:rPr>
        <w:t>Approve the dividend payment plan of the Company in 2023;</w:t>
      </w:r>
    </w:p>
    <w:p w14:paraId="0000000A" w14:textId="320ED418" w:rsidR="007D7036" w:rsidRPr="00E26FBE" w:rsidRDefault="00211607" w:rsidP="005244D7">
      <w:pPr>
        <w:numPr>
          <w:ilvl w:val="0"/>
          <w:numId w:val="2"/>
        </w:numPr>
        <w:pBdr>
          <w:top w:val="nil"/>
          <w:left w:val="nil"/>
          <w:bottom w:val="nil"/>
          <w:right w:val="nil"/>
          <w:between w:val="nil"/>
        </w:pBdr>
        <w:tabs>
          <w:tab w:val="left" w:pos="432"/>
          <w:tab w:val="left" w:pos="1099"/>
        </w:tabs>
        <w:spacing w:after="120" w:line="360" w:lineRule="auto"/>
        <w:jc w:val="both"/>
        <w:rPr>
          <w:rFonts w:ascii="Arial" w:eastAsia="Arial" w:hAnsi="Arial" w:cs="Arial"/>
          <w:color w:val="010000"/>
          <w:sz w:val="20"/>
          <w:szCs w:val="20"/>
        </w:rPr>
      </w:pPr>
      <w:r w:rsidRPr="00E26FBE">
        <w:rPr>
          <w:rFonts w:ascii="Arial" w:hAnsi="Arial" w:cs="Arial"/>
          <w:color w:val="010000"/>
          <w:sz w:val="20"/>
        </w:rPr>
        <w:t xml:space="preserve">Approve </w:t>
      </w:r>
      <w:r w:rsidR="00D91E86" w:rsidRPr="00E26FBE">
        <w:rPr>
          <w:rFonts w:ascii="Arial" w:hAnsi="Arial" w:cs="Arial"/>
          <w:color w:val="010000"/>
          <w:sz w:val="20"/>
        </w:rPr>
        <w:t xml:space="preserve">the selection of </w:t>
      </w:r>
      <w:r w:rsidRPr="00E26FBE">
        <w:rPr>
          <w:rFonts w:ascii="Arial" w:hAnsi="Arial" w:cs="Arial"/>
          <w:color w:val="010000"/>
          <w:sz w:val="20"/>
        </w:rPr>
        <w:t xml:space="preserve">one of the following audit companies </w:t>
      </w:r>
      <w:r w:rsidR="00D91E86" w:rsidRPr="00E26FBE">
        <w:rPr>
          <w:rFonts w:ascii="Arial" w:hAnsi="Arial" w:cs="Arial"/>
          <w:color w:val="010000"/>
          <w:sz w:val="20"/>
        </w:rPr>
        <w:t>to be</w:t>
      </w:r>
      <w:r w:rsidRPr="00E26FBE">
        <w:rPr>
          <w:rFonts w:ascii="Arial" w:hAnsi="Arial" w:cs="Arial"/>
          <w:color w:val="010000"/>
          <w:sz w:val="20"/>
        </w:rPr>
        <w:t xml:space="preserve"> the audit</w:t>
      </w:r>
      <w:r w:rsidR="00D91E86" w:rsidRPr="00E26FBE">
        <w:rPr>
          <w:rFonts w:ascii="Arial" w:hAnsi="Arial" w:cs="Arial"/>
          <w:color w:val="010000"/>
          <w:sz w:val="20"/>
        </w:rPr>
        <w:t xml:space="preserve"> company</w:t>
      </w:r>
      <w:r w:rsidRPr="00E26FBE">
        <w:rPr>
          <w:rFonts w:ascii="Arial" w:hAnsi="Arial" w:cs="Arial"/>
          <w:color w:val="010000"/>
          <w:sz w:val="20"/>
        </w:rPr>
        <w:t xml:space="preserve"> for the Company's fiscal year 2024 and authorize the Board of Directors to select and sign an audit contract with one of those companies:</w:t>
      </w:r>
    </w:p>
    <w:p w14:paraId="0000000B" w14:textId="77777777" w:rsidR="007D7036" w:rsidRPr="00E26FBE" w:rsidRDefault="00211607" w:rsidP="005244D7">
      <w:pPr>
        <w:numPr>
          <w:ilvl w:val="0"/>
          <w:numId w:val="3"/>
        </w:numPr>
        <w:pBdr>
          <w:top w:val="nil"/>
          <w:left w:val="nil"/>
          <w:bottom w:val="nil"/>
          <w:right w:val="nil"/>
          <w:between w:val="nil"/>
        </w:pBdr>
        <w:tabs>
          <w:tab w:val="left" w:pos="432"/>
          <w:tab w:val="left" w:pos="1371"/>
        </w:tabs>
        <w:spacing w:after="120" w:line="360" w:lineRule="auto"/>
        <w:jc w:val="both"/>
        <w:rPr>
          <w:rFonts w:ascii="Arial" w:eastAsia="Arial" w:hAnsi="Arial" w:cs="Arial"/>
          <w:color w:val="010000"/>
          <w:sz w:val="20"/>
          <w:szCs w:val="20"/>
        </w:rPr>
      </w:pPr>
      <w:r w:rsidRPr="00E26FBE">
        <w:rPr>
          <w:rFonts w:ascii="Arial" w:hAnsi="Arial" w:cs="Arial"/>
          <w:color w:val="010000"/>
          <w:sz w:val="20"/>
        </w:rPr>
        <w:t>KPMG Company Limited;</w:t>
      </w:r>
    </w:p>
    <w:p w14:paraId="0000000C" w14:textId="77777777" w:rsidR="007D7036" w:rsidRPr="00E26FBE" w:rsidRDefault="00211607" w:rsidP="005244D7">
      <w:pPr>
        <w:numPr>
          <w:ilvl w:val="0"/>
          <w:numId w:val="3"/>
        </w:numPr>
        <w:pBdr>
          <w:top w:val="nil"/>
          <w:left w:val="nil"/>
          <w:bottom w:val="nil"/>
          <w:right w:val="nil"/>
          <w:between w:val="nil"/>
        </w:pBdr>
        <w:tabs>
          <w:tab w:val="left" w:pos="432"/>
          <w:tab w:val="left" w:pos="1371"/>
        </w:tabs>
        <w:spacing w:after="120" w:line="360" w:lineRule="auto"/>
        <w:jc w:val="both"/>
        <w:rPr>
          <w:rFonts w:ascii="Arial" w:eastAsia="Arial" w:hAnsi="Arial" w:cs="Arial"/>
          <w:color w:val="010000"/>
          <w:sz w:val="20"/>
          <w:szCs w:val="20"/>
        </w:rPr>
      </w:pPr>
      <w:r w:rsidRPr="00E26FBE">
        <w:rPr>
          <w:rFonts w:ascii="Arial" w:hAnsi="Arial" w:cs="Arial"/>
          <w:color w:val="010000"/>
          <w:sz w:val="20"/>
        </w:rPr>
        <w:t>Deloitte Vietnam Company Limited;</w:t>
      </w:r>
    </w:p>
    <w:p w14:paraId="0000000D" w14:textId="77777777" w:rsidR="007D7036" w:rsidRPr="00E26FBE" w:rsidRDefault="00211607" w:rsidP="005244D7">
      <w:pPr>
        <w:numPr>
          <w:ilvl w:val="0"/>
          <w:numId w:val="3"/>
        </w:numPr>
        <w:pBdr>
          <w:top w:val="nil"/>
          <w:left w:val="nil"/>
          <w:bottom w:val="nil"/>
          <w:right w:val="nil"/>
          <w:between w:val="nil"/>
        </w:pBdr>
        <w:tabs>
          <w:tab w:val="left" w:pos="432"/>
          <w:tab w:val="left" w:pos="1371"/>
        </w:tabs>
        <w:spacing w:after="120" w:line="360" w:lineRule="auto"/>
        <w:jc w:val="both"/>
        <w:rPr>
          <w:rFonts w:ascii="Arial" w:eastAsia="Arial" w:hAnsi="Arial" w:cs="Arial"/>
          <w:color w:val="010000"/>
          <w:sz w:val="20"/>
          <w:szCs w:val="20"/>
        </w:rPr>
      </w:pPr>
      <w:r w:rsidRPr="00E26FBE">
        <w:rPr>
          <w:rFonts w:ascii="Arial" w:hAnsi="Arial" w:cs="Arial"/>
          <w:color w:val="010000"/>
          <w:sz w:val="20"/>
        </w:rPr>
        <w:t>PwC (Vietnam) Limited</w:t>
      </w:r>
    </w:p>
    <w:p w14:paraId="0000000E" w14:textId="77777777" w:rsidR="007D7036" w:rsidRPr="00E26FBE" w:rsidRDefault="00211607" w:rsidP="005244D7">
      <w:pPr>
        <w:numPr>
          <w:ilvl w:val="0"/>
          <w:numId w:val="3"/>
        </w:numPr>
        <w:pBdr>
          <w:top w:val="nil"/>
          <w:left w:val="nil"/>
          <w:bottom w:val="nil"/>
          <w:right w:val="nil"/>
          <w:between w:val="nil"/>
        </w:pBdr>
        <w:tabs>
          <w:tab w:val="left" w:pos="432"/>
          <w:tab w:val="left" w:pos="1371"/>
        </w:tabs>
        <w:spacing w:after="120" w:line="360" w:lineRule="auto"/>
        <w:jc w:val="both"/>
        <w:rPr>
          <w:rFonts w:ascii="Arial" w:eastAsia="Arial" w:hAnsi="Arial" w:cs="Arial"/>
          <w:color w:val="010000"/>
          <w:sz w:val="20"/>
          <w:szCs w:val="20"/>
        </w:rPr>
      </w:pPr>
      <w:r w:rsidRPr="00E26FBE">
        <w:rPr>
          <w:rFonts w:ascii="Arial" w:hAnsi="Arial" w:cs="Arial"/>
          <w:color w:val="010000"/>
          <w:sz w:val="20"/>
        </w:rPr>
        <w:t>Ernst &amp; Young Vietnam Limited</w:t>
      </w:r>
    </w:p>
    <w:p w14:paraId="0000000F" w14:textId="77777777" w:rsidR="007D7036" w:rsidRPr="00E26FBE" w:rsidRDefault="00211607" w:rsidP="005244D7">
      <w:pPr>
        <w:numPr>
          <w:ilvl w:val="0"/>
          <w:numId w:val="2"/>
        </w:numPr>
        <w:pBdr>
          <w:top w:val="nil"/>
          <w:left w:val="nil"/>
          <w:bottom w:val="nil"/>
          <w:right w:val="nil"/>
          <w:between w:val="nil"/>
        </w:pBdr>
        <w:tabs>
          <w:tab w:val="left" w:pos="432"/>
          <w:tab w:val="left" w:pos="1109"/>
        </w:tabs>
        <w:spacing w:after="120" w:line="360" w:lineRule="auto"/>
        <w:jc w:val="both"/>
        <w:rPr>
          <w:rFonts w:ascii="Arial" w:eastAsia="Arial" w:hAnsi="Arial" w:cs="Arial"/>
          <w:color w:val="010000"/>
          <w:sz w:val="20"/>
          <w:szCs w:val="20"/>
        </w:rPr>
      </w:pPr>
      <w:r w:rsidRPr="00E26FBE">
        <w:rPr>
          <w:rFonts w:ascii="Arial" w:hAnsi="Arial" w:cs="Arial"/>
          <w:color w:val="010000"/>
          <w:sz w:val="20"/>
        </w:rPr>
        <w:t>Approve remuneration for members of the Board of Directors and budget plan for operating expenses of the Board of Directors in 2024, including committees under the Board of Directors;</w:t>
      </w:r>
    </w:p>
    <w:p w14:paraId="00000010" w14:textId="3CC5D20F" w:rsidR="007D7036" w:rsidRPr="00E26FBE" w:rsidRDefault="00211607" w:rsidP="005244D7">
      <w:pPr>
        <w:numPr>
          <w:ilvl w:val="0"/>
          <w:numId w:val="2"/>
        </w:numPr>
        <w:pBdr>
          <w:top w:val="nil"/>
          <w:left w:val="nil"/>
          <w:bottom w:val="nil"/>
          <w:right w:val="nil"/>
          <w:between w:val="nil"/>
        </w:pBdr>
        <w:tabs>
          <w:tab w:val="left" w:pos="432"/>
          <w:tab w:val="left" w:pos="1109"/>
        </w:tabs>
        <w:spacing w:after="120" w:line="360" w:lineRule="auto"/>
        <w:jc w:val="both"/>
        <w:rPr>
          <w:rFonts w:ascii="Arial" w:eastAsia="Arial" w:hAnsi="Arial" w:cs="Arial"/>
          <w:color w:val="010000"/>
          <w:sz w:val="20"/>
          <w:szCs w:val="20"/>
        </w:rPr>
      </w:pPr>
      <w:r w:rsidRPr="00E26FBE">
        <w:rPr>
          <w:rFonts w:ascii="Arial" w:hAnsi="Arial" w:cs="Arial"/>
          <w:color w:val="010000"/>
          <w:sz w:val="20"/>
        </w:rPr>
        <w:t>Approve the share issuance plan under the Employee Stock Ownership Plan</w:t>
      </w:r>
      <w:r w:rsidR="00D91E86" w:rsidRPr="00E26FBE">
        <w:rPr>
          <w:rFonts w:ascii="Arial" w:hAnsi="Arial" w:cs="Arial"/>
          <w:color w:val="010000"/>
          <w:sz w:val="20"/>
        </w:rPr>
        <w:t xml:space="preserve"> (ESOP)</w:t>
      </w:r>
      <w:r w:rsidRPr="00E26FBE">
        <w:rPr>
          <w:rFonts w:ascii="Arial" w:hAnsi="Arial" w:cs="Arial"/>
          <w:color w:val="010000"/>
          <w:sz w:val="20"/>
        </w:rPr>
        <w:t>;</w:t>
      </w:r>
    </w:p>
    <w:p w14:paraId="00000011" w14:textId="1FE7D113" w:rsidR="007D7036" w:rsidRPr="00E26FBE" w:rsidRDefault="00211607" w:rsidP="005244D7">
      <w:pPr>
        <w:numPr>
          <w:ilvl w:val="0"/>
          <w:numId w:val="2"/>
        </w:numPr>
        <w:pBdr>
          <w:top w:val="nil"/>
          <w:left w:val="nil"/>
          <w:bottom w:val="nil"/>
          <w:right w:val="nil"/>
          <w:between w:val="nil"/>
        </w:pBdr>
        <w:tabs>
          <w:tab w:val="left" w:pos="432"/>
          <w:tab w:val="left" w:pos="1089"/>
        </w:tabs>
        <w:spacing w:after="120" w:line="360" w:lineRule="auto"/>
        <w:jc w:val="both"/>
        <w:rPr>
          <w:rFonts w:ascii="Arial" w:eastAsia="Arial" w:hAnsi="Arial" w:cs="Arial"/>
          <w:color w:val="010000"/>
          <w:sz w:val="20"/>
          <w:szCs w:val="20"/>
        </w:rPr>
      </w:pPr>
      <w:r w:rsidRPr="00E26FBE">
        <w:rPr>
          <w:rFonts w:ascii="Arial" w:hAnsi="Arial" w:cs="Arial"/>
          <w:color w:val="010000"/>
          <w:sz w:val="20"/>
        </w:rPr>
        <w:t>Approve the listing of bonds issued to the public in 2024;</w:t>
      </w:r>
    </w:p>
    <w:p w14:paraId="00000012" w14:textId="77777777" w:rsidR="007D7036" w:rsidRPr="00E26FBE" w:rsidRDefault="00211607" w:rsidP="005244D7">
      <w:pPr>
        <w:numPr>
          <w:ilvl w:val="0"/>
          <w:numId w:val="2"/>
        </w:numPr>
        <w:pBdr>
          <w:top w:val="nil"/>
          <w:left w:val="nil"/>
          <w:bottom w:val="nil"/>
          <w:right w:val="nil"/>
          <w:between w:val="nil"/>
        </w:pBdr>
        <w:tabs>
          <w:tab w:val="left" w:pos="432"/>
          <w:tab w:val="left" w:pos="1195"/>
        </w:tabs>
        <w:spacing w:after="120" w:line="360" w:lineRule="auto"/>
        <w:jc w:val="both"/>
        <w:rPr>
          <w:rFonts w:ascii="Arial" w:eastAsia="Arial" w:hAnsi="Arial" w:cs="Arial"/>
          <w:color w:val="010000"/>
          <w:sz w:val="20"/>
          <w:szCs w:val="20"/>
        </w:rPr>
      </w:pPr>
      <w:r w:rsidRPr="00E26FBE">
        <w:rPr>
          <w:rFonts w:ascii="Arial" w:hAnsi="Arial" w:cs="Arial"/>
          <w:color w:val="010000"/>
          <w:sz w:val="20"/>
        </w:rPr>
        <w:t>Approve the plan to issue new shares and plan to use the proceeds;</w:t>
      </w:r>
    </w:p>
    <w:p w14:paraId="00000013" w14:textId="6273A46A" w:rsidR="007D7036" w:rsidRPr="00E26FBE" w:rsidRDefault="00211607" w:rsidP="005244D7">
      <w:pPr>
        <w:numPr>
          <w:ilvl w:val="0"/>
          <w:numId w:val="2"/>
        </w:numPr>
        <w:pBdr>
          <w:top w:val="nil"/>
          <w:left w:val="nil"/>
          <w:bottom w:val="nil"/>
          <w:right w:val="nil"/>
          <w:between w:val="nil"/>
        </w:pBdr>
        <w:tabs>
          <w:tab w:val="left" w:pos="432"/>
          <w:tab w:val="left" w:pos="1195"/>
        </w:tabs>
        <w:spacing w:after="120" w:line="360" w:lineRule="auto"/>
        <w:jc w:val="both"/>
        <w:rPr>
          <w:rFonts w:ascii="Arial" w:eastAsia="Arial" w:hAnsi="Arial" w:cs="Arial"/>
          <w:color w:val="010000"/>
          <w:sz w:val="20"/>
          <w:szCs w:val="20"/>
        </w:rPr>
      </w:pPr>
      <w:r w:rsidRPr="00E26FBE">
        <w:rPr>
          <w:rFonts w:ascii="Arial" w:hAnsi="Arial" w:cs="Arial"/>
          <w:color w:val="010000"/>
          <w:sz w:val="20"/>
        </w:rPr>
        <w:t>Approve the number of members of the Board of Directors for the 2024-2029 term</w:t>
      </w:r>
      <w:r w:rsidR="00D91E86" w:rsidRPr="00E26FBE">
        <w:rPr>
          <w:rFonts w:ascii="Arial" w:hAnsi="Arial" w:cs="Arial"/>
          <w:color w:val="010000"/>
          <w:sz w:val="20"/>
        </w:rPr>
        <w:t>, including</w:t>
      </w:r>
      <w:r w:rsidRPr="00E26FBE">
        <w:rPr>
          <w:rFonts w:ascii="Arial" w:hAnsi="Arial" w:cs="Arial"/>
          <w:color w:val="010000"/>
          <w:sz w:val="20"/>
        </w:rPr>
        <w:t xml:space="preserve"> 7 members;</w:t>
      </w:r>
    </w:p>
    <w:p w14:paraId="00000014" w14:textId="6D49CBB4" w:rsidR="007D7036" w:rsidRPr="00E26FBE" w:rsidRDefault="00211607" w:rsidP="005244D7">
      <w:pPr>
        <w:numPr>
          <w:ilvl w:val="0"/>
          <w:numId w:val="2"/>
        </w:numPr>
        <w:pBdr>
          <w:top w:val="nil"/>
          <w:left w:val="nil"/>
          <w:bottom w:val="nil"/>
          <w:right w:val="nil"/>
          <w:between w:val="nil"/>
        </w:pBdr>
        <w:tabs>
          <w:tab w:val="left" w:pos="432"/>
          <w:tab w:val="left" w:pos="1175"/>
        </w:tabs>
        <w:spacing w:after="120" w:line="360" w:lineRule="auto"/>
        <w:jc w:val="both"/>
        <w:rPr>
          <w:rFonts w:ascii="Arial" w:eastAsia="Arial" w:hAnsi="Arial" w:cs="Arial"/>
          <w:color w:val="010000"/>
          <w:sz w:val="20"/>
          <w:szCs w:val="20"/>
        </w:rPr>
      </w:pPr>
      <w:r w:rsidRPr="00E26FBE">
        <w:rPr>
          <w:rFonts w:ascii="Arial" w:hAnsi="Arial" w:cs="Arial"/>
          <w:color w:val="010000"/>
          <w:sz w:val="20"/>
        </w:rPr>
        <w:t>Conduct election of members of the Board of Directors for the 2024-2029 term; and</w:t>
      </w:r>
    </w:p>
    <w:p w14:paraId="00000015" w14:textId="5D37BEA2" w:rsidR="007D7036" w:rsidRPr="00E26FBE" w:rsidRDefault="00211607" w:rsidP="005244D7">
      <w:pPr>
        <w:numPr>
          <w:ilvl w:val="0"/>
          <w:numId w:val="2"/>
        </w:numPr>
        <w:pBdr>
          <w:top w:val="nil"/>
          <w:left w:val="nil"/>
          <w:bottom w:val="nil"/>
          <w:right w:val="nil"/>
          <w:between w:val="nil"/>
        </w:pBdr>
        <w:tabs>
          <w:tab w:val="left" w:pos="432"/>
          <w:tab w:val="left" w:pos="1175"/>
        </w:tabs>
        <w:spacing w:after="120" w:line="360" w:lineRule="auto"/>
        <w:jc w:val="both"/>
        <w:rPr>
          <w:rFonts w:ascii="Arial" w:eastAsia="Arial" w:hAnsi="Arial" w:cs="Arial"/>
          <w:color w:val="010000"/>
          <w:sz w:val="20"/>
          <w:szCs w:val="20"/>
        </w:rPr>
      </w:pPr>
      <w:r w:rsidRPr="00E26FBE">
        <w:rPr>
          <w:rFonts w:ascii="Arial" w:hAnsi="Arial" w:cs="Arial"/>
          <w:color w:val="010000"/>
          <w:sz w:val="20"/>
        </w:rPr>
        <w:t xml:space="preserve">Approve </w:t>
      </w:r>
      <w:r w:rsidR="00D91E86" w:rsidRPr="00E26FBE">
        <w:rPr>
          <w:rFonts w:ascii="Arial" w:hAnsi="Arial" w:cs="Arial"/>
          <w:color w:val="010000"/>
          <w:sz w:val="20"/>
        </w:rPr>
        <w:t>other</w:t>
      </w:r>
      <w:r w:rsidRPr="00E26FBE">
        <w:rPr>
          <w:rFonts w:ascii="Arial" w:hAnsi="Arial" w:cs="Arial"/>
          <w:color w:val="010000"/>
          <w:sz w:val="20"/>
        </w:rPr>
        <w:t xml:space="preserve"> contents under the authority of the General Meeting of Shareholders.</w:t>
      </w:r>
    </w:p>
    <w:p w14:paraId="00000016" w14:textId="6C355BC4" w:rsidR="007D7036" w:rsidRPr="00E26FBE" w:rsidRDefault="00211607" w:rsidP="005244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sidRPr="00E26FBE">
        <w:rPr>
          <w:rFonts w:ascii="Arial" w:hAnsi="Arial" w:cs="Arial"/>
          <w:color w:val="010000"/>
          <w:sz w:val="20"/>
        </w:rPr>
        <w:t>‎‎Article 1. Authorize Mr. Nguyen Dang Quang</w:t>
      </w:r>
      <w:r w:rsidR="00D91E86" w:rsidRPr="00E26FBE">
        <w:rPr>
          <w:rFonts w:ascii="Arial" w:hAnsi="Arial" w:cs="Arial"/>
          <w:color w:val="010000"/>
          <w:sz w:val="20"/>
        </w:rPr>
        <w:t xml:space="preserve"> – </w:t>
      </w:r>
      <w:r w:rsidRPr="00E26FBE">
        <w:rPr>
          <w:rFonts w:ascii="Arial" w:hAnsi="Arial" w:cs="Arial"/>
          <w:color w:val="010000"/>
          <w:sz w:val="20"/>
        </w:rPr>
        <w:t>Chair</w:t>
      </w:r>
      <w:r w:rsidR="00D91E86" w:rsidRPr="00E26FBE">
        <w:rPr>
          <w:rFonts w:ascii="Arial" w:hAnsi="Arial" w:cs="Arial"/>
          <w:color w:val="010000"/>
          <w:sz w:val="20"/>
        </w:rPr>
        <w:t xml:space="preserve"> </w:t>
      </w:r>
      <w:r w:rsidRPr="00E26FBE">
        <w:rPr>
          <w:rFonts w:ascii="Arial" w:hAnsi="Arial" w:cs="Arial"/>
          <w:color w:val="010000"/>
          <w:sz w:val="20"/>
        </w:rPr>
        <w:t>of the Board of Directors, to:</w:t>
      </w:r>
    </w:p>
    <w:p w14:paraId="00000017" w14:textId="77777777" w:rsidR="007D7036" w:rsidRPr="00E26FBE" w:rsidRDefault="00211607" w:rsidP="005244D7">
      <w:pPr>
        <w:numPr>
          <w:ilvl w:val="0"/>
          <w:numId w:val="1"/>
        </w:numPr>
        <w:pBdr>
          <w:top w:val="nil"/>
          <w:left w:val="nil"/>
          <w:bottom w:val="nil"/>
          <w:right w:val="nil"/>
          <w:between w:val="nil"/>
        </w:pBdr>
        <w:tabs>
          <w:tab w:val="left" w:pos="432"/>
          <w:tab w:val="left" w:pos="1070"/>
        </w:tabs>
        <w:spacing w:after="120" w:line="360" w:lineRule="auto"/>
        <w:jc w:val="both"/>
        <w:rPr>
          <w:rFonts w:ascii="Arial" w:eastAsia="Arial" w:hAnsi="Arial" w:cs="Arial"/>
          <w:color w:val="010000"/>
          <w:sz w:val="20"/>
          <w:szCs w:val="20"/>
        </w:rPr>
      </w:pPr>
      <w:r w:rsidRPr="00E26FBE">
        <w:rPr>
          <w:rFonts w:ascii="Arial" w:hAnsi="Arial" w:cs="Arial"/>
          <w:color w:val="010000"/>
          <w:sz w:val="20"/>
        </w:rPr>
        <w:t>decide on the specific agenda content of the General Meeting of Shareholders 2024;</w:t>
      </w:r>
    </w:p>
    <w:p w14:paraId="00000018" w14:textId="77777777" w:rsidR="007D7036" w:rsidRPr="00E26FBE" w:rsidRDefault="00211607" w:rsidP="005244D7">
      <w:pPr>
        <w:numPr>
          <w:ilvl w:val="0"/>
          <w:numId w:val="1"/>
        </w:numPr>
        <w:pBdr>
          <w:top w:val="nil"/>
          <w:left w:val="nil"/>
          <w:bottom w:val="nil"/>
          <w:right w:val="nil"/>
          <w:between w:val="nil"/>
        </w:pBdr>
        <w:tabs>
          <w:tab w:val="left" w:pos="432"/>
          <w:tab w:val="left" w:pos="1104"/>
        </w:tabs>
        <w:spacing w:after="120" w:line="360" w:lineRule="auto"/>
        <w:jc w:val="both"/>
        <w:rPr>
          <w:rFonts w:ascii="Arial" w:eastAsia="Arial" w:hAnsi="Arial" w:cs="Arial"/>
          <w:color w:val="010000"/>
          <w:sz w:val="20"/>
          <w:szCs w:val="20"/>
        </w:rPr>
      </w:pPr>
      <w:r w:rsidRPr="00E26FBE">
        <w:rPr>
          <w:rFonts w:ascii="Arial" w:hAnsi="Arial" w:cs="Arial"/>
          <w:color w:val="010000"/>
          <w:sz w:val="20"/>
        </w:rPr>
        <w:lastRenderedPageBreak/>
        <w:t>prepare Reports of the Board of Directors and prepare Proposals on all issues to be submitted to the General Meeting of Shareholders 2024 for approval; and</w:t>
      </w:r>
    </w:p>
    <w:p w14:paraId="00000019" w14:textId="77777777" w:rsidR="007D7036" w:rsidRPr="00E26FBE" w:rsidRDefault="00211607" w:rsidP="005244D7">
      <w:pPr>
        <w:numPr>
          <w:ilvl w:val="0"/>
          <w:numId w:val="1"/>
        </w:numPr>
        <w:pBdr>
          <w:top w:val="nil"/>
          <w:left w:val="nil"/>
          <w:bottom w:val="nil"/>
          <w:right w:val="nil"/>
          <w:between w:val="nil"/>
        </w:pBdr>
        <w:tabs>
          <w:tab w:val="left" w:pos="432"/>
          <w:tab w:val="left" w:pos="1104"/>
        </w:tabs>
        <w:spacing w:after="120" w:line="360" w:lineRule="auto"/>
        <w:jc w:val="both"/>
        <w:rPr>
          <w:rFonts w:ascii="Arial" w:eastAsia="Arial" w:hAnsi="Arial" w:cs="Arial"/>
          <w:color w:val="010000"/>
          <w:sz w:val="20"/>
          <w:szCs w:val="20"/>
        </w:rPr>
      </w:pPr>
      <w:r w:rsidRPr="00E26FBE">
        <w:rPr>
          <w:rFonts w:ascii="Arial" w:hAnsi="Arial" w:cs="Arial"/>
          <w:color w:val="010000"/>
          <w:sz w:val="20"/>
        </w:rPr>
        <w:t>decide all other issues related to the preparation and organization of the General Meeting of Shareholders 2024.</w:t>
      </w:r>
    </w:p>
    <w:p w14:paraId="0000001A" w14:textId="77777777" w:rsidR="007D7036" w:rsidRPr="00E26FBE" w:rsidRDefault="00211607" w:rsidP="005244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26FBE">
        <w:rPr>
          <w:rFonts w:ascii="Arial" w:hAnsi="Arial" w:cs="Arial"/>
          <w:color w:val="010000"/>
          <w:sz w:val="20"/>
        </w:rPr>
        <w:t>‎‎Article 2. Relevant departments and individuals are responsible for implementing this Resolution.</w:t>
      </w:r>
    </w:p>
    <w:p w14:paraId="0000001B" w14:textId="77777777" w:rsidR="007D7036" w:rsidRPr="00E26FBE" w:rsidRDefault="00211607" w:rsidP="005244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26FBE">
        <w:rPr>
          <w:rFonts w:ascii="Arial" w:hAnsi="Arial" w:cs="Arial"/>
          <w:color w:val="010000"/>
          <w:sz w:val="20"/>
        </w:rPr>
        <w:t>‎‎Article 3. This Resolution takes effect from the date of its signing.</w:t>
      </w:r>
    </w:p>
    <w:sectPr w:rsidR="007D7036" w:rsidRPr="00E26FBE" w:rsidSect="00E11F3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3282"/>
    <w:multiLevelType w:val="multilevel"/>
    <w:tmpl w:val="E762253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70F752F"/>
    <w:multiLevelType w:val="multilevel"/>
    <w:tmpl w:val="CA40ADF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D3F605D"/>
    <w:multiLevelType w:val="multilevel"/>
    <w:tmpl w:val="16B2FA5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36"/>
    <w:rsid w:val="00211607"/>
    <w:rsid w:val="005244D7"/>
    <w:rsid w:val="007D7036"/>
    <w:rsid w:val="00D91E86"/>
    <w:rsid w:val="00E11F3D"/>
    <w:rsid w:val="00E26FB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ABCF3"/>
  <w15:docId w15:val="{9B47F130-136F-47BD-BDE1-A5269A05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16"/>
      <w:szCs w:val="1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0"/>
      <w:szCs w:val="20"/>
      <w:u w:val="none"/>
      <w:shd w:val="clear" w:color="auto" w:fill="auto"/>
    </w:rPr>
  </w:style>
  <w:style w:type="paragraph" w:styleId="BodyText">
    <w:name w:val="Body Text"/>
    <w:basedOn w:val="Normal"/>
    <w:link w:val="BodyTextChar"/>
    <w:qFormat/>
    <w:pPr>
      <w:spacing w:line="298" w:lineRule="auto"/>
    </w:pPr>
    <w:rPr>
      <w:rFonts w:ascii="Times New Roman" w:eastAsia="Times New Roman" w:hAnsi="Times New Roman" w:cs="Times New Roman"/>
      <w:sz w:val="20"/>
      <w:szCs w:val="20"/>
    </w:rPr>
  </w:style>
  <w:style w:type="paragraph" w:customStyle="1" w:styleId="Bodytext20">
    <w:name w:val="Body text (2)"/>
    <w:basedOn w:val="Normal"/>
    <w:link w:val="Bodytext2"/>
    <w:pPr>
      <w:spacing w:line="298" w:lineRule="auto"/>
    </w:pPr>
    <w:rPr>
      <w:rFonts w:ascii="Arial" w:eastAsia="Arial" w:hAnsi="Arial" w:cs="Arial"/>
      <w:b/>
      <w:bCs/>
      <w:sz w:val="16"/>
      <w:szCs w:val="16"/>
    </w:rPr>
  </w:style>
  <w:style w:type="paragraph" w:customStyle="1" w:styleId="Heading11">
    <w:name w:val="Heading #1"/>
    <w:basedOn w:val="Normal"/>
    <w:link w:val="Heading10"/>
    <w:pPr>
      <w:spacing w:line="300" w:lineRule="auto"/>
      <w:jc w:val="center"/>
      <w:outlineLvl w:val="0"/>
    </w:pPr>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o+PTMXG23XtmX9xLTRhVGZDKZQ==">CgMxLjAyCGguZ2pkZ3hzOAByITFRU01VX1FMMmVzNXpCMnlrR1hDdFZCUW1DNUJXcVl3Tw==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2024-04-08T04:01:00Z</dcterms:created>
  <dcterms:modified xsi:type="dcterms:W3CDTF">2024-04-09T03:46:00Z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d07d9e37c3f6631984942e52dcea77ed7e290fbbe243f2262c536c14dc1fd8af</vt:lpwstr>
  </property>
</Properties>
</file>