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920A99">
        <w:rPr>
          <w:rFonts w:ascii="Arial" w:hAnsi="Arial" w:cs="Arial"/>
          <w:b/>
          <w:color w:val="010000"/>
          <w:sz w:val="20"/>
        </w:rPr>
        <w:t>PCG: Board Resolution</w:t>
      </w:r>
    </w:p>
    <w:p w14:paraId="00000002" w14:textId="77777777"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20A99">
        <w:rPr>
          <w:rFonts w:ascii="Arial" w:hAnsi="Arial" w:cs="Arial"/>
          <w:color w:val="010000"/>
          <w:sz w:val="20"/>
        </w:rPr>
        <w:t>On April 4, 2024, Petro Viet Nam Gas City Investment and Development Joint Stock Company announced Resolution No. 4/KDT-NQHDQT as follows:</w:t>
      </w:r>
    </w:p>
    <w:p w14:paraId="00000003" w14:textId="15C4D003"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20A99">
        <w:rPr>
          <w:rFonts w:ascii="Arial" w:hAnsi="Arial" w:cs="Arial"/>
          <w:color w:val="010000"/>
          <w:sz w:val="20"/>
        </w:rPr>
        <w:t>Article 1. Approve the following contents to submit to the General Meeting of Shareholders 2024 of Petro Viet Nam Gas City Investment and Development Joint Stock Company:</w:t>
      </w:r>
    </w:p>
    <w:p w14:paraId="00000004" w14:textId="77777777" w:rsidR="00947A5E" w:rsidRPr="00920A99" w:rsidRDefault="00F209E0" w:rsidP="00A71130">
      <w:pPr>
        <w:numPr>
          <w:ilvl w:val="0"/>
          <w:numId w:val="1"/>
        </w:numPr>
        <w:pBdr>
          <w:top w:val="nil"/>
          <w:left w:val="nil"/>
          <w:bottom w:val="nil"/>
          <w:right w:val="nil"/>
          <w:between w:val="nil"/>
        </w:pBdr>
        <w:tabs>
          <w:tab w:val="left" w:pos="360"/>
          <w:tab w:val="left" w:pos="938"/>
        </w:tabs>
        <w:spacing w:after="120" w:line="360" w:lineRule="auto"/>
        <w:jc w:val="both"/>
        <w:rPr>
          <w:rFonts w:ascii="Arial" w:eastAsia="Arial" w:hAnsi="Arial" w:cs="Arial"/>
          <w:color w:val="010000"/>
          <w:sz w:val="20"/>
          <w:szCs w:val="20"/>
        </w:rPr>
      </w:pPr>
      <w:r w:rsidRPr="00920A99">
        <w:rPr>
          <w:rFonts w:ascii="Arial" w:hAnsi="Arial" w:cs="Arial"/>
          <w:color w:val="010000"/>
          <w:sz w:val="20"/>
        </w:rPr>
        <w:t>Approve the report on production and business activities in 2023, production and business plan in 2024;</w:t>
      </w:r>
    </w:p>
    <w:p w14:paraId="00000005" w14:textId="77777777" w:rsidR="00947A5E" w:rsidRPr="00920A99" w:rsidRDefault="00F209E0" w:rsidP="00A71130">
      <w:pPr>
        <w:numPr>
          <w:ilvl w:val="0"/>
          <w:numId w:val="1"/>
        </w:numPr>
        <w:pBdr>
          <w:top w:val="nil"/>
          <w:left w:val="nil"/>
          <w:bottom w:val="nil"/>
          <w:right w:val="nil"/>
          <w:between w:val="nil"/>
        </w:pBdr>
        <w:tabs>
          <w:tab w:val="left" w:pos="360"/>
          <w:tab w:val="left" w:pos="938"/>
        </w:tabs>
        <w:spacing w:after="120" w:line="360" w:lineRule="auto"/>
        <w:jc w:val="both"/>
        <w:rPr>
          <w:rFonts w:ascii="Arial" w:eastAsia="Arial" w:hAnsi="Arial" w:cs="Arial"/>
          <w:color w:val="010000"/>
          <w:sz w:val="20"/>
          <w:szCs w:val="20"/>
        </w:rPr>
      </w:pPr>
      <w:r w:rsidRPr="00920A99">
        <w:rPr>
          <w:rFonts w:ascii="Arial" w:hAnsi="Arial" w:cs="Arial"/>
          <w:color w:val="010000"/>
          <w:sz w:val="20"/>
        </w:rPr>
        <w:t>Approve the audited Consolidated Financial Statements and the Separate Financial Statements 2023</w:t>
      </w:r>
    </w:p>
    <w:p w14:paraId="00000006" w14:textId="77777777" w:rsidR="00947A5E" w:rsidRPr="00920A99" w:rsidRDefault="00F209E0" w:rsidP="00A71130">
      <w:pPr>
        <w:numPr>
          <w:ilvl w:val="0"/>
          <w:numId w:val="1"/>
        </w:numPr>
        <w:pBdr>
          <w:top w:val="nil"/>
          <w:left w:val="nil"/>
          <w:bottom w:val="nil"/>
          <w:right w:val="nil"/>
          <w:between w:val="nil"/>
        </w:pBdr>
        <w:tabs>
          <w:tab w:val="left" w:pos="360"/>
          <w:tab w:val="left" w:pos="952"/>
        </w:tabs>
        <w:spacing w:after="120" w:line="360" w:lineRule="auto"/>
        <w:jc w:val="both"/>
        <w:rPr>
          <w:rFonts w:ascii="Arial" w:eastAsia="Arial" w:hAnsi="Arial" w:cs="Arial"/>
          <w:color w:val="010000"/>
          <w:sz w:val="20"/>
          <w:szCs w:val="20"/>
        </w:rPr>
      </w:pPr>
      <w:r w:rsidRPr="00920A99">
        <w:rPr>
          <w:rFonts w:ascii="Arial" w:hAnsi="Arial" w:cs="Arial"/>
          <w:color w:val="010000"/>
          <w:sz w:val="20"/>
        </w:rPr>
        <w:t>Approve the remuneration settlement of the Board of Directors and the Supervisory Boards in 2023, and plan for 2024;</w:t>
      </w:r>
    </w:p>
    <w:p w14:paraId="00000007" w14:textId="77777777" w:rsidR="00947A5E" w:rsidRPr="00920A99" w:rsidRDefault="00F209E0" w:rsidP="00A71130">
      <w:pPr>
        <w:numPr>
          <w:ilvl w:val="0"/>
          <w:numId w:val="1"/>
        </w:numPr>
        <w:pBdr>
          <w:top w:val="nil"/>
          <w:left w:val="nil"/>
          <w:bottom w:val="nil"/>
          <w:right w:val="nil"/>
          <w:between w:val="nil"/>
        </w:pBdr>
        <w:tabs>
          <w:tab w:val="left" w:pos="360"/>
          <w:tab w:val="left" w:pos="947"/>
        </w:tabs>
        <w:spacing w:after="120" w:line="360" w:lineRule="auto"/>
        <w:jc w:val="both"/>
        <w:rPr>
          <w:rFonts w:ascii="Arial" w:eastAsia="Arial" w:hAnsi="Arial" w:cs="Arial"/>
          <w:color w:val="010000"/>
          <w:sz w:val="20"/>
          <w:szCs w:val="20"/>
        </w:rPr>
      </w:pPr>
      <w:r w:rsidRPr="00920A99">
        <w:rPr>
          <w:rFonts w:ascii="Arial" w:hAnsi="Arial" w:cs="Arial"/>
          <w:color w:val="010000"/>
          <w:sz w:val="20"/>
        </w:rPr>
        <w:t>Approve the Report on activities of the Board of Directors in 2023 and the plan for 2024;</w:t>
      </w:r>
    </w:p>
    <w:p w14:paraId="00000008" w14:textId="77777777" w:rsidR="00947A5E" w:rsidRPr="00920A99" w:rsidRDefault="00F209E0" w:rsidP="00A71130">
      <w:pPr>
        <w:numPr>
          <w:ilvl w:val="0"/>
          <w:numId w:val="1"/>
        </w:numPr>
        <w:pBdr>
          <w:top w:val="nil"/>
          <w:left w:val="nil"/>
          <w:bottom w:val="nil"/>
          <w:right w:val="nil"/>
          <w:between w:val="nil"/>
        </w:pBdr>
        <w:tabs>
          <w:tab w:val="left" w:pos="360"/>
          <w:tab w:val="left" w:pos="947"/>
        </w:tabs>
        <w:spacing w:after="120" w:line="360" w:lineRule="auto"/>
        <w:jc w:val="both"/>
        <w:rPr>
          <w:rFonts w:ascii="Arial" w:eastAsia="Arial" w:hAnsi="Arial" w:cs="Arial"/>
          <w:color w:val="010000"/>
          <w:sz w:val="20"/>
          <w:szCs w:val="20"/>
        </w:rPr>
      </w:pPr>
      <w:r w:rsidRPr="00920A99">
        <w:rPr>
          <w:rFonts w:ascii="Arial" w:hAnsi="Arial" w:cs="Arial"/>
          <w:color w:val="010000"/>
          <w:sz w:val="20"/>
        </w:rPr>
        <w:t>Approve the report on activities of the Supervisory Board in 2023 and the plan for 2024, select an independent audit company in 2024;</w:t>
      </w:r>
    </w:p>
    <w:p w14:paraId="00000009" w14:textId="77777777" w:rsidR="00947A5E" w:rsidRPr="00920A99" w:rsidRDefault="00F209E0" w:rsidP="00A71130">
      <w:pPr>
        <w:numPr>
          <w:ilvl w:val="0"/>
          <w:numId w:val="1"/>
        </w:numPr>
        <w:pBdr>
          <w:top w:val="nil"/>
          <w:left w:val="nil"/>
          <w:bottom w:val="nil"/>
          <w:right w:val="nil"/>
          <w:between w:val="nil"/>
        </w:pBdr>
        <w:tabs>
          <w:tab w:val="left" w:pos="360"/>
          <w:tab w:val="left" w:pos="952"/>
        </w:tabs>
        <w:spacing w:after="120" w:line="360" w:lineRule="auto"/>
        <w:jc w:val="both"/>
        <w:rPr>
          <w:rFonts w:ascii="Arial" w:eastAsia="Arial" w:hAnsi="Arial" w:cs="Arial"/>
          <w:color w:val="010000"/>
          <w:sz w:val="20"/>
          <w:szCs w:val="20"/>
        </w:rPr>
      </w:pPr>
      <w:r w:rsidRPr="00920A99">
        <w:rPr>
          <w:rFonts w:ascii="Arial" w:hAnsi="Arial" w:cs="Arial"/>
          <w:color w:val="010000"/>
          <w:sz w:val="20"/>
        </w:rPr>
        <w:t>Approve the report on activities of the Internal Audit Committee in 2023 and the plan for 2024;</w:t>
      </w:r>
    </w:p>
    <w:p w14:paraId="0000000A" w14:textId="77777777"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20A99">
        <w:rPr>
          <w:rFonts w:ascii="Arial" w:hAnsi="Arial" w:cs="Arial"/>
          <w:color w:val="010000"/>
          <w:sz w:val="20"/>
        </w:rPr>
        <w:t>‎‎Article 2. Add the content of dismissal of Ms. Nguyen Thanh Tu as a member of the Board of Directors due to the expiration of the term 2018-2023 and Pham Que Linh- member of the Board of Directors according to the Resignation letter to the content of the Annual General Meeting of Shareholders 2024.</w:t>
      </w:r>
    </w:p>
    <w:p w14:paraId="0000000B" w14:textId="77777777"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20A99">
        <w:rPr>
          <w:rFonts w:ascii="Arial" w:hAnsi="Arial" w:cs="Arial"/>
          <w:color w:val="010000"/>
          <w:sz w:val="20"/>
        </w:rPr>
        <w:t xml:space="preserve">‎‎Article 3. Add the content of electing replacement members of the Board of Directors to the content of the Annual General Meeting of Shareholders of Petro Viet Nam Gas City Investment and Development Joint Stock Company for the General Meeting to decide according to its competence. Information related to candidates for Board of Directors members is posted on the website: </w:t>
      </w:r>
      <w:hyperlink r:id="rId6">
        <w:r w:rsidRPr="00920A99">
          <w:rPr>
            <w:rFonts w:ascii="Arial" w:hAnsi="Arial" w:cs="Arial"/>
            <w:color w:val="010000"/>
            <w:sz w:val="20"/>
          </w:rPr>
          <w:t>www.pvgascity.com.vn</w:t>
        </w:r>
      </w:hyperlink>
    </w:p>
    <w:p w14:paraId="0000000C" w14:textId="77777777"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20A99">
        <w:rPr>
          <w:rFonts w:ascii="Arial" w:hAnsi="Arial" w:cs="Arial"/>
          <w:color w:val="010000"/>
          <w:sz w:val="20"/>
        </w:rPr>
        <w:t>‎‎Article 4. Supplement content submitted to the Annual General Meeting of Shareholders 2024 at the request of shareholder Nguyen Thanh Tu regarding: Agree and approve that Shareholder - Ms. Nguyen Thanh Tu does not have to carry out public offering when Ms. Nguyen Thanh Tu increased her ownership rate from 4,291,700 shares, equivalent to 22.74% of the total number of issued shares to 7,063,400 shares, equivalent to 37.43% of the total number of issued shares by Petro Viet Nam Gas City Investment and Development Joint Stock Company.</w:t>
      </w:r>
    </w:p>
    <w:p w14:paraId="0000000D" w14:textId="77777777" w:rsidR="00947A5E" w:rsidRPr="00920A99" w:rsidRDefault="00F209E0" w:rsidP="00A71130">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920A99">
        <w:rPr>
          <w:rFonts w:ascii="Arial" w:hAnsi="Arial" w:cs="Arial"/>
          <w:color w:val="010000"/>
          <w:sz w:val="20"/>
        </w:rPr>
        <w:t>‎‎Article 5. This Resolution takes effect from the date of its signing. Members of the Board of Directors, the Manager, the Deputy Managers, the Chief Accountant, Heads of relevant departments, divisions and units are responsible for implementing this Resolution.</w:t>
      </w:r>
      <w:bookmarkEnd w:id="0"/>
    </w:p>
    <w:sectPr w:rsidR="00947A5E" w:rsidRPr="00920A99" w:rsidSect="00F209E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28D5"/>
    <w:multiLevelType w:val="multilevel"/>
    <w:tmpl w:val="3A681936"/>
    <w:lvl w:ilvl="0">
      <w:start w:val="1"/>
      <w:numFmt w:val="bullet"/>
      <w:lvlText w:val="-"/>
      <w:lvlJc w:val="left"/>
      <w:pPr>
        <w:ind w:left="0" w:firstLine="0"/>
      </w:pPr>
      <w:rPr>
        <w:rFonts w:ascii="Arial" w:eastAsia="Arial" w:hAnsi="Arial" w:cs="Arial"/>
        <w:b w:val="0"/>
        <w:i w:val="0"/>
        <w:smallCaps w:val="0"/>
        <w:strike w:val="0"/>
        <w:color w:val="36393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5E"/>
    <w:rsid w:val="00920A99"/>
    <w:rsid w:val="00947A5E"/>
    <w:rsid w:val="00A71130"/>
    <w:rsid w:val="00F209E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C7EA47-266F-4AC1-AE56-D93D77F8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58"/>
      <w:szCs w:val="5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6393A"/>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2D34"/>
      <w:sz w:val="9"/>
      <w:szCs w:val="9"/>
      <w:u w:val="none"/>
    </w:rPr>
  </w:style>
  <w:style w:type="character" w:customStyle="1" w:styleId="Bodytext5">
    <w:name w:val="Body text (5)_"/>
    <w:basedOn w:val="DefaultParagraphFont"/>
    <w:link w:val="Bodytext50"/>
    <w:rPr>
      <w:rFonts w:ascii="Arial" w:eastAsia="Arial" w:hAnsi="Arial" w:cs="Arial"/>
      <w:b/>
      <w:bCs/>
      <w:i/>
      <w:iCs/>
      <w:smallCaps w:val="0"/>
      <w:strike w:val="0"/>
      <w:color w:val="52585E"/>
      <w:sz w:val="22"/>
      <w:szCs w:val="22"/>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color w:val="36393A"/>
      <w:u w:val="none"/>
    </w:rPr>
  </w:style>
  <w:style w:type="character" w:customStyle="1" w:styleId="Heading10">
    <w:name w:val="Heading #1_"/>
    <w:basedOn w:val="DefaultParagraphFont"/>
    <w:link w:val="Heading11"/>
    <w:rPr>
      <w:rFonts w:ascii="Arial" w:eastAsia="Arial" w:hAnsi="Arial" w:cs="Arial"/>
      <w:b w:val="0"/>
      <w:bCs w:val="0"/>
      <w:i w:val="0"/>
      <w:iCs w:val="0"/>
      <w:smallCaps w:val="0"/>
      <w:strike w:val="0"/>
      <w:color w:val="36393A"/>
      <w:sz w:val="32"/>
      <w:szCs w:val="32"/>
      <w:u w:val="none"/>
    </w:rPr>
  </w:style>
  <w:style w:type="paragraph" w:customStyle="1" w:styleId="Bodytext60">
    <w:name w:val="Body text (6)"/>
    <w:basedOn w:val="Normal"/>
    <w:link w:val="Bodytext6"/>
    <w:pPr>
      <w:ind w:firstLine="200"/>
    </w:pPr>
    <w:rPr>
      <w:rFonts w:ascii="Arial" w:eastAsia="Arial" w:hAnsi="Arial" w:cs="Arial"/>
      <w:sz w:val="58"/>
      <w:szCs w:val="58"/>
    </w:rPr>
  </w:style>
  <w:style w:type="paragraph" w:customStyle="1" w:styleId="Bodytext20">
    <w:name w:val="Body text (2)"/>
    <w:basedOn w:val="Normal"/>
    <w:link w:val="Bodytext2"/>
    <w:pPr>
      <w:spacing w:line="350" w:lineRule="auto"/>
      <w:ind w:left="1720"/>
    </w:pPr>
    <w:rPr>
      <w:rFonts w:ascii="Times New Roman" w:eastAsia="Times New Roman" w:hAnsi="Times New Roman" w:cs="Times New Roman"/>
    </w:rPr>
  </w:style>
  <w:style w:type="paragraph" w:customStyle="1" w:styleId="Bodytext40">
    <w:name w:val="Body text (4)"/>
    <w:basedOn w:val="Normal"/>
    <w:link w:val="Bodytext4"/>
    <w:pPr>
      <w:spacing w:line="334" w:lineRule="auto"/>
      <w:ind w:left="2160"/>
    </w:pPr>
    <w:rPr>
      <w:rFonts w:ascii="Times New Roman" w:eastAsia="Times New Roman" w:hAnsi="Times New Roman" w:cs="Times New Roman"/>
      <w:b/>
      <w:bCs/>
      <w:sz w:val="28"/>
      <w:szCs w:val="28"/>
    </w:rPr>
  </w:style>
  <w:style w:type="paragraph" w:styleId="BodyText">
    <w:name w:val="Body Text"/>
    <w:basedOn w:val="Normal"/>
    <w:link w:val="BodyTextChar"/>
    <w:qFormat/>
    <w:pPr>
      <w:spacing w:line="300" w:lineRule="auto"/>
    </w:pPr>
    <w:rPr>
      <w:rFonts w:ascii="Times New Roman" w:eastAsia="Times New Roman" w:hAnsi="Times New Roman" w:cs="Times New Roman"/>
      <w:color w:val="36393A"/>
      <w:sz w:val="22"/>
      <w:szCs w:val="22"/>
    </w:rPr>
  </w:style>
  <w:style w:type="paragraph" w:customStyle="1" w:styleId="Bodytext30">
    <w:name w:val="Body text (3)"/>
    <w:basedOn w:val="Normal"/>
    <w:link w:val="Bodytext3"/>
    <w:pPr>
      <w:spacing w:line="223" w:lineRule="auto"/>
    </w:pPr>
    <w:rPr>
      <w:rFonts w:ascii="Times New Roman" w:eastAsia="Times New Roman" w:hAnsi="Times New Roman" w:cs="Times New Roman"/>
      <w:color w:val="FF2D34"/>
      <w:sz w:val="9"/>
      <w:szCs w:val="9"/>
    </w:rPr>
  </w:style>
  <w:style w:type="paragraph" w:customStyle="1" w:styleId="Bodytext50">
    <w:name w:val="Body text (5)"/>
    <w:basedOn w:val="Normal"/>
    <w:link w:val="Bodytext5"/>
    <w:pPr>
      <w:jc w:val="center"/>
    </w:pPr>
    <w:rPr>
      <w:rFonts w:ascii="Arial" w:eastAsia="Arial" w:hAnsi="Arial" w:cs="Arial"/>
      <w:b/>
      <w:bCs/>
      <w:i/>
      <w:iCs/>
      <w:color w:val="52585E"/>
      <w:sz w:val="22"/>
      <w:szCs w:val="2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color w:val="36393A"/>
    </w:rPr>
  </w:style>
  <w:style w:type="paragraph" w:customStyle="1" w:styleId="Heading11">
    <w:name w:val="Heading #1"/>
    <w:basedOn w:val="Normal"/>
    <w:link w:val="Heading10"/>
    <w:pPr>
      <w:spacing w:line="233" w:lineRule="auto"/>
      <w:outlineLvl w:val="0"/>
    </w:pPr>
    <w:rPr>
      <w:rFonts w:ascii="Arial" w:eastAsia="Arial" w:hAnsi="Arial" w:cs="Arial"/>
      <w:color w:val="36393A"/>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vgascity.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twxcKfJiSj+ECGj4j5kf5shzA==">CgMxLjA4AHIhMWk5ZGo5SnVES2hvSWM4VHZQSFpTMmdJdU5GdllTUUdE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2024-04-09T03:23:00Z</dcterms:created>
  <dcterms:modified xsi:type="dcterms:W3CDTF">2024-04-10T06:51:00Z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02a1a2403e299535e27da374fe9ddffbe46426889b97c6abb1aeafc26f3c3caf</vt:lpwstr>
  </property>
</Properties>
</file>